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2521C" w14:textId="11A06E1F" w:rsidR="00BD2015" w:rsidRPr="00CD5A36" w:rsidRDefault="00BD2015" w:rsidP="00BD2015">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r>
      <w:r w:rsidR="002711A5" w:rsidRPr="002711A5">
        <w:rPr>
          <w:rFonts w:cs="Arial"/>
          <w:sz w:val="24"/>
          <w:szCs w:val="24"/>
        </w:rPr>
        <w:t>R4-2100144</w:t>
      </w:r>
    </w:p>
    <w:p w14:paraId="3CB4BD5C" w14:textId="77777777" w:rsidR="00BD2015" w:rsidRPr="00CD5A36" w:rsidRDefault="00BD2015" w:rsidP="00BD2015">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p w14:paraId="6FB60886" w14:textId="77777777" w:rsidR="00546402" w:rsidRDefault="00546402" w:rsidP="00FB78E3">
      <w:pPr>
        <w:pStyle w:val="Header"/>
        <w:tabs>
          <w:tab w:val="right" w:pos="9639"/>
        </w:tabs>
        <w:rPr>
          <w:bCs/>
          <w:noProof w:val="0"/>
          <w:sz w:val="24"/>
          <w:szCs w:val="24"/>
        </w:rPr>
      </w:pPr>
    </w:p>
    <w:p w14:paraId="3571DD6A" w14:textId="77777777" w:rsidR="00E31706" w:rsidRPr="00FB78E3" w:rsidRDefault="00E31706" w:rsidP="00FB78E3">
      <w:pPr>
        <w:pStyle w:val="Header"/>
        <w:tabs>
          <w:tab w:val="right" w:pos="9639"/>
        </w:tabs>
        <w:rPr>
          <w:bCs/>
          <w:noProof w:val="0"/>
          <w:sz w:val="24"/>
          <w:szCs w:val="24"/>
        </w:rPr>
      </w:pPr>
    </w:p>
    <w:p w14:paraId="6C47F22A" w14:textId="26D3178D" w:rsidR="00FE2EE1" w:rsidRPr="00786FED" w:rsidRDefault="00FE2EE1" w:rsidP="00FE2EE1">
      <w:pPr>
        <w:pStyle w:val="CRCoverPage"/>
        <w:rPr>
          <w:rFonts w:cs="Arial"/>
          <w:b/>
          <w:bCs/>
          <w:sz w:val="24"/>
          <w:szCs w:val="24"/>
          <w:lang w:val="en-US" w:eastAsia="ja-JP"/>
        </w:rPr>
      </w:pPr>
      <w:r w:rsidRPr="00786FED">
        <w:rPr>
          <w:rFonts w:cs="Arial"/>
          <w:b/>
          <w:bCs/>
          <w:sz w:val="24"/>
          <w:szCs w:val="24"/>
          <w:lang w:val="en-US"/>
        </w:rPr>
        <w:t>Agenda item:</w:t>
      </w:r>
      <w:r w:rsidRPr="00786FED">
        <w:rPr>
          <w:rFonts w:cs="Arial"/>
          <w:b/>
          <w:bCs/>
          <w:sz w:val="24"/>
          <w:lang w:val="en-US"/>
        </w:rPr>
        <w:tab/>
      </w:r>
      <w:r w:rsidRPr="00786FED">
        <w:rPr>
          <w:rFonts w:cs="Arial"/>
          <w:b/>
          <w:bCs/>
          <w:sz w:val="24"/>
          <w:lang w:val="en-US"/>
        </w:rPr>
        <w:tab/>
      </w:r>
      <w:r w:rsidR="00BD2015" w:rsidRPr="00456E91">
        <w:rPr>
          <w:rFonts w:cs="Arial"/>
          <w:b/>
          <w:bCs/>
          <w:sz w:val="24"/>
          <w:lang w:val="en-US"/>
        </w:rPr>
        <w:t>11.3.4.2</w:t>
      </w:r>
    </w:p>
    <w:p w14:paraId="1F221A1D" w14:textId="77777777" w:rsidR="00FE2EE1" w:rsidRPr="00786FED" w:rsidRDefault="00FE2EE1" w:rsidP="00FE2EE1">
      <w:pPr>
        <w:tabs>
          <w:tab w:val="left" w:pos="1985"/>
        </w:tabs>
        <w:spacing w:after="120"/>
        <w:ind w:left="1985" w:hanging="1985"/>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7A5090E4" w14:textId="46977142" w:rsidR="00FE2EE1" w:rsidRPr="00786FED" w:rsidRDefault="00FE2EE1" w:rsidP="00FE2EE1">
      <w:pPr>
        <w:ind w:left="1985" w:hanging="1985"/>
        <w:rPr>
          <w:rFonts w:ascii="Arial" w:hAnsi="Arial" w:cs="Arial"/>
          <w:b/>
          <w:bCs/>
          <w:sz w:val="24"/>
          <w:szCs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00ED4C7F">
        <w:rPr>
          <w:rFonts w:ascii="Arial" w:hAnsi="Arial" w:cs="Arial"/>
          <w:b/>
          <w:bCs/>
          <w:sz w:val="24"/>
          <w:lang w:val="en-US"/>
        </w:rPr>
        <w:t xml:space="preserve">FR2 </w:t>
      </w:r>
      <w:r w:rsidR="00ED4C7F" w:rsidRPr="00ED4C7F">
        <w:rPr>
          <w:rFonts w:ascii="Arial" w:hAnsi="Arial" w:cs="Arial"/>
          <w:b/>
          <w:bCs/>
          <w:sz w:val="24"/>
          <w:lang w:val="en-US"/>
        </w:rPr>
        <w:t>UL gaps for self-calibration and monitoring</w:t>
      </w:r>
    </w:p>
    <w:p w14:paraId="7FD36A2B" w14:textId="3062774D" w:rsidR="00FE2EE1" w:rsidRPr="00786FED" w:rsidRDefault="00FE2EE1" w:rsidP="00FE2EE1">
      <w:pPr>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534C43">
        <w:rPr>
          <w:rFonts w:ascii="Arial" w:hAnsi="Arial" w:cs="Arial"/>
          <w:b/>
          <w:bCs/>
          <w:sz w:val="24"/>
          <w:lang w:val="en-US"/>
        </w:rPr>
        <w:t>Approval</w:t>
      </w:r>
    </w:p>
    <w:bookmarkEnd w:id="2"/>
    <w:p w14:paraId="6C9CF0D3" w14:textId="77777777" w:rsidR="00AD407E" w:rsidRPr="00786FED" w:rsidRDefault="00AD407E" w:rsidP="008443C3">
      <w:pPr>
        <w:pStyle w:val="Heading1"/>
        <w:numPr>
          <w:ilvl w:val="0"/>
          <w:numId w:val="13"/>
        </w:numPr>
        <w:pBdr>
          <w:top w:val="single" w:sz="12" w:space="0" w:color="auto"/>
        </w:pBdr>
        <w:ind w:left="851" w:hanging="851"/>
        <w:jc w:val="both"/>
        <w:rPr>
          <w:lang w:val="en-US"/>
        </w:rPr>
      </w:pPr>
      <w:r w:rsidRPr="00786FED">
        <w:rPr>
          <w:lang w:val="en-US"/>
        </w:rPr>
        <w:t>Introduction</w:t>
      </w:r>
    </w:p>
    <w:p w14:paraId="3115CBDD" w14:textId="5A35E9CE" w:rsidR="00171A8B" w:rsidRDefault="00171A8B" w:rsidP="00FE2EE1">
      <w:pPr>
        <w:ind w:right="-22"/>
        <w:jc w:val="both"/>
      </w:pPr>
      <w:bookmarkStart w:id="3" w:name="_Hlk32497435"/>
      <w:r>
        <w:t xml:space="preserve">This contribution continues studies on </w:t>
      </w:r>
      <w:r w:rsidRPr="00155FFB">
        <w:t>UL gaps for self-calibration and monitoring</w:t>
      </w:r>
      <w:r>
        <w:t xml:space="preserve"> under the Rel-17 WID on NR RF Enhancements for FR2 approved in [1]</w:t>
      </w:r>
      <w:r w:rsidR="00937F55">
        <w:t xml:space="preserve">. The last RAN4 meeting agreed a WF </w:t>
      </w:r>
      <w:r w:rsidR="00475E28">
        <w:t>for FR2 UL gap studies in [2].</w:t>
      </w:r>
    </w:p>
    <w:p w14:paraId="5A754466" w14:textId="77777777" w:rsidR="00C012E6" w:rsidRDefault="004B3A10" w:rsidP="008443C3">
      <w:pPr>
        <w:pStyle w:val="Heading1"/>
        <w:numPr>
          <w:ilvl w:val="0"/>
          <w:numId w:val="13"/>
        </w:numPr>
        <w:ind w:left="851" w:hanging="851"/>
        <w:jc w:val="both"/>
        <w:rPr>
          <w:lang w:val="en-US"/>
        </w:rPr>
      </w:pPr>
      <w:r>
        <w:rPr>
          <w:lang w:val="en-US"/>
        </w:rPr>
        <w:t>Discussion</w:t>
      </w:r>
    </w:p>
    <w:p w14:paraId="5FCDDBB0" w14:textId="5BB86186" w:rsidR="001A1088" w:rsidRDefault="00B85B6B" w:rsidP="00C012E6">
      <w:pPr>
        <w:rPr>
          <w:lang w:val="en-US"/>
        </w:rPr>
      </w:pPr>
      <w:r>
        <w:rPr>
          <w:lang w:val="en-US"/>
        </w:rPr>
        <w:t xml:space="preserve">RAN4 discussed FR2 PA calibration gaps under Rel-15 NR specification work but finally decided not to introduce any PA calibration gaps in Rel-15. However, before that decision was made some assumptions and agreements were made how these PA calibration gaps could be </w:t>
      </w:r>
      <w:r w:rsidR="00145973">
        <w:rPr>
          <w:lang w:val="en-US"/>
        </w:rPr>
        <w:t>introduce</w:t>
      </w:r>
      <w:r w:rsidR="00F66D24">
        <w:rPr>
          <w:lang w:val="en-US"/>
        </w:rPr>
        <w:t>d</w:t>
      </w:r>
      <w:r>
        <w:rPr>
          <w:lang w:val="en-US"/>
        </w:rPr>
        <w:t xml:space="preserve">. </w:t>
      </w:r>
    </w:p>
    <w:p w14:paraId="7771D895" w14:textId="77777777" w:rsidR="00231534" w:rsidRDefault="00231534" w:rsidP="00C012E6">
      <w:pPr>
        <w:rPr>
          <w:lang w:val="en-US"/>
        </w:rPr>
      </w:pPr>
      <w:r>
        <w:rPr>
          <w:lang w:val="en-US"/>
        </w:rPr>
        <w:t>During the Rel-15 work RAN4 made the following agreements:</w:t>
      </w:r>
    </w:p>
    <w:p w14:paraId="658ED0AD" w14:textId="54E240AD" w:rsidR="0088610F" w:rsidRDefault="00231534" w:rsidP="008443C3">
      <w:pPr>
        <w:numPr>
          <w:ilvl w:val="0"/>
          <w:numId w:val="14"/>
        </w:numPr>
        <w:rPr>
          <w:lang w:val="en-US"/>
        </w:rPr>
      </w:pPr>
      <w:r w:rsidRPr="00231534">
        <w:rPr>
          <w:lang w:val="en-US"/>
        </w:rPr>
        <w:t>RAN4#8</w:t>
      </w:r>
      <w:r>
        <w:rPr>
          <w:lang w:val="en-US"/>
        </w:rPr>
        <w:t>9 [</w:t>
      </w:r>
      <w:r w:rsidR="00612360">
        <w:rPr>
          <w:lang w:val="en-US"/>
        </w:rPr>
        <w:t>4</w:t>
      </w:r>
      <w:r>
        <w:rPr>
          <w:lang w:val="en-US"/>
        </w:rPr>
        <w:t>]</w:t>
      </w:r>
      <w:r w:rsidRPr="00231534">
        <w:rPr>
          <w:lang w:val="en-US"/>
        </w:rPr>
        <w:t xml:space="preserve"> agreed based on </w:t>
      </w:r>
      <w:r>
        <w:rPr>
          <w:lang w:val="en-US"/>
        </w:rPr>
        <w:t>[</w:t>
      </w:r>
      <w:r w:rsidR="00612360">
        <w:rPr>
          <w:lang w:val="en-US"/>
        </w:rPr>
        <w:t>5</w:t>
      </w:r>
      <w:r>
        <w:rPr>
          <w:lang w:val="en-US"/>
        </w:rPr>
        <w:t>]</w:t>
      </w:r>
      <w:r w:rsidRPr="00231534">
        <w:rPr>
          <w:lang w:val="en-US"/>
        </w:rPr>
        <w:t xml:space="preserve"> that </w:t>
      </w:r>
      <w:r>
        <w:rPr>
          <w:lang w:val="en-US"/>
        </w:rPr>
        <w:t>p</w:t>
      </w:r>
      <w:r w:rsidRPr="00231534">
        <w:rPr>
          <w:lang w:val="en-US"/>
        </w:rPr>
        <w:t xml:space="preserve">ower calibration gaps are not specified. Gaps for calibration can be scheduled by the UE itself autonomously. </w:t>
      </w:r>
    </w:p>
    <w:p w14:paraId="32E86320" w14:textId="2AA7870A" w:rsidR="00231534" w:rsidRDefault="0088610F" w:rsidP="0088610F">
      <w:pPr>
        <w:rPr>
          <w:lang w:val="en-US"/>
        </w:rPr>
      </w:pPr>
      <w:r>
        <w:rPr>
          <w:lang w:val="en-US"/>
        </w:rPr>
        <w:t xml:space="preserve">Before reaching this conclusion RAN4 discussed that UL interruption rate per UE could be </w:t>
      </w:r>
      <w:r w:rsidRPr="0088610F">
        <w:rPr>
          <w:lang w:val="en-US"/>
        </w:rPr>
        <w:t xml:space="preserve">0.0025% </w:t>
      </w:r>
      <w:r>
        <w:rPr>
          <w:lang w:val="en-US"/>
        </w:rPr>
        <w:t xml:space="preserve">assuming </w:t>
      </w:r>
      <w:r w:rsidRPr="0088610F">
        <w:rPr>
          <w:lang w:val="en-US"/>
        </w:rPr>
        <w:t>one slot (for SCS=60</w:t>
      </w:r>
      <w:r>
        <w:rPr>
          <w:lang w:val="en-US"/>
        </w:rPr>
        <w:t xml:space="preserve"> </w:t>
      </w:r>
      <w:proofErr w:type="spellStart"/>
      <w:r w:rsidRPr="0088610F">
        <w:rPr>
          <w:lang w:val="en-US"/>
        </w:rPr>
        <w:t>KHz</w:t>
      </w:r>
      <w:proofErr w:type="spellEnd"/>
      <w:r w:rsidRPr="0088610F">
        <w:rPr>
          <w:lang w:val="en-US"/>
        </w:rPr>
        <w:t>) per 10 seconds</w:t>
      </w:r>
      <w:r>
        <w:rPr>
          <w:lang w:val="en-US"/>
        </w:rPr>
        <w:t xml:space="preserve"> for allowing PA calibration gaps for UEs</w:t>
      </w:r>
      <w:r w:rsidR="003522ED">
        <w:rPr>
          <w:lang w:val="en-US"/>
        </w:rPr>
        <w:t xml:space="preserve"> [</w:t>
      </w:r>
      <w:r w:rsidR="00612360">
        <w:rPr>
          <w:lang w:val="en-US"/>
        </w:rPr>
        <w:t>6</w:t>
      </w:r>
      <w:r w:rsidR="003522ED">
        <w:rPr>
          <w:lang w:val="en-US"/>
        </w:rPr>
        <w:t>]</w:t>
      </w:r>
      <w:r>
        <w:rPr>
          <w:lang w:val="en-US"/>
        </w:rPr>
        <w:t>. The aim was to avoid any impacts in other RAN WG specifications and just allow this relaxation</w:t>
      </w:r>
      <w:r w:rsidR="00145973">
        <w:rPr>
          <w:lang w:val="en-US"/>
        </w:rPr>
        <w:t xml:space="preserve"> in the UE requirement specifications</w:t>
      </w:r>
      <w:r>
        <w:rPr>
          <w:lang w:val="en-US"/>
        </w:rPr>
        <w:t xml:space="preserve"> for the </w:t>
      </w:r>
      <w:r w:rsidR="00145973">
        <w:rPr>
          <w:lang w:val="en-US"/>
        </w:rPr>
        <w:t xml:space="preserve">FR2 </w:t>
      </w:r>
      <w:r>
        <w:rPr>
          <w:lang w:val="en-US"/>
        </w:rPr>
        <w:t xml:space="preserve">UEs indicating need for calibration gaps. </w:t>
      </w:r>
    </w:p>
    <w:p w14:paraId="31B90318" w14:textId="38094D69" w:rsidR="00F66D24" w:rsidRDefault="00CB213F" w:rsidP="0088610F">
      <w:pPr>
        <w:rPr>
          <w:lang w:val="en-US"/>
        </w:rPr>
      </w:pPr>
      <w:r>
        <w:rPr>
          <w:lang w:val="en-US"/>
        </w:rPr>
        <w:t>In our view similar or lower gap rate per UE should be considered in these Rel-17 studies</w:t>
      </w:r>
      <w:r w:rsidR="00A034A9">
        <w:rPr>
          <w:lang w:val="en-US"/>
        </w:rPr>
        <w:t xml:space="preserve"> </w:t>
      </w:r>
      <w:r w:rsidR="002D62D0">
        <w:rPr>
          <w:lang w:val="en-US"/>
        </w:rPr>
        <w:t xml:space="preserve">at least as starting point </w:t>
      </w:r>
      <w:r w:rsidR="00A034A9">
        <w:rPr>
          <w:lang w:val="en-US"/>
        </w:rPr>
        <w:t xml:space="preserve">since it was considered sufficient for UE calibration purposes during the Rel-15 time frame. </w:t>
      </w:r>
      <w:r w:rsidR="004C4ADF">
        <w:rPr>
          <w:lang w:val="en-US"/>
        </w:rPr>
        <w:t xml:space="preserve">The amount of UL calibration gaps per UE should be minimized to avoid negative system and UL throughput implications. </w:t>
      </w:r>
      <w:r w:rsidR="00F66D24">
        <w:rPr>
          <w:lang w:val="en-US"/>
        </w:rPr>
        <w:t>However, if RAN4 is considering considerably more frequent calibration gaps</w:t>
      </w:r>
      <w:r w:rsidR="00CD3821">
        <w:rPr>
          <w:lang w:val="en-US"/>
        </w:rPr>
        <w:t xml:space="preserve"> (larger overhead)</w:t>
      </w:r>
      <w:r w:rsidR="00F66D24">
        <w:rPr>
          <w:lang w:val="en-US"/>
        </w:rPr>
        <w:t xml:space="preserve"> than </w:t>
      </w:r>
      <w:r w:rsidR="00F66D24" w:rsidRPr="0088610F">
        <w:rPr>
          <w:lang w:val="en-US"/>
        </w:rPr>
        <w:t>one slot (for SCS=60</w:t>
      </w:r>
      <w:r w:rsidR="00F66D24">
        <w:rPr>
          <w:lang w:val="en-US"/>
        </w:rPr>
        <w:t xml:space="preserve"> </w:t>
      </w:r>
      <w:proofErr w:type="spellStart"/>
      <w:r w:rsidR="00F66D24" w:rsidRPr="0088610F">
        <w:rPr>
          <w:lang w:val="en-US"/>
        </w:rPr>
        <w:t>KHz</w:t>
      </w:r>
      <w:proofErr w:type="spellEnd"/>
      <w:r w:rsidR="00F66D24" w:rsidRPr="0088610F">
        <w:rPr>
          <w:lang w:val="en-US"/>
        </w:rPr>
        <w:t>) per 10 seconds</w:t>
      </w:r>
      <w:r w:rsidR="00F66D24">
        <w:rPr>
          <w:lang w:val="en-US"/>
        </w:rPr>
        <w:t>, RAN4 should also evaluate e.g.</w:t>
      </w:r>
      <w:r w:rsidR="005467FD">
        <w:rPr>
          <w:lang w:val="en-US"/>
        </w:rPr>
        <w:t xml:space="preserve"> using throughput</w:t>
      </w:r>
      <w:r w:rsidR="00F66D24">
        <w:rPr>
          <w:lang w:val="en-US"/>
        </w:rPr>
        <w:t xml:space="preserve"> simulations that performance</w:t>
      </w:r>
      <w:r w:rsidR="005467FD">
        <w:rPr>
          <w:lang w:val="en-US"/>
        </w:rPr>
        <w:t xml:space="preserve"> and requirement</w:t>
      </w:r>
      <w:r w:rsidR="00F66D24">
        <w:rPr>
          <w:lang w:val="en-US"/>
        </w:rPr>
        <w:t xml:space="preserve"> gains obtained from UE’s self-calibration and monitoring exceed </w:t>
      </w:r>
      <w:r w:rsidR="00CD3821">
        <w:rPr>
          <w:lang w:val="en-US"/>
        </w:rPr>
        <w:t xml:space="preserve">significantly </w:t>
      </w:r>
      <w:r w:rsidR="005467FD">
        <w:rPr>
          <w:lang w:val="en-US"/>
        </w:rPr>
        <w:t xml:space="preserve">the </w:t>
      </w:r>
      <w:r w:rsidR="00F66D24">
        <w:rPr>
          <w:lang w:val="en-US"/>
        </w:rPr>
        <w:t xml:space="preserve">loss </w:t>
      </w:r>
      <w:r w:rsidR="005467FD">
        <w:rPr>
          <w:lang w:val="en-US"/>
        </w:rPr>
        <w:t>(</w:t>
      </w:r>
      <w:r w:rsidR="00F66D24">
        <w:rPr>
          <w:lang w:val="en-US"/>
        </w:rPr>
        <w:t>overhead</w:t>
      </w:r>
      <w:r w:rsidR="005467FD">
        <w:rPr>
          <w:lang w:val="en-US"/>
        </w:rPr>
        <w:t>)</w:t>
      </w:r>
      <w:r w:rsidR="00F66D24">
        <w:rPr>
          <w:lang w:val="en-US"/>
        </w:rPr>
        <w:t xml:space="preserve"> caused by calibration gaps.</w:t>
      </w:r>
    </w:p>
    <w:p w14:paraId="07436725" w14:textId="00A5E74E" w:rsidR="00CD3821" w:rsidRPr="00663C92" w:rsidRDefault="00F66D24" w:rsidP="0088610F">
      <w:pPr>
        <w:rPr>
          <w:b/>
          <w:bCs/>
          <w:lang w:val="en-US"/>
        </w:rPr>
      </w:pPr>
      <w:r w:rsidRPr="00663C92">
        <w:rPr>
          <w:b/>
          <w:bCs/>
          <w:lang w:val="en-US"/>
        </w:rPr>
        <w:t>Proposal</w:t>
      </w:r>
      <w:r w:rsidR="00056CB6" w:rsidRPr="00663C92">
        <w:rPr>
          <w:b/>
          <w:bCs/>
          <w:lang w:val="en-US"/>
        </w:rPr>
        <w:t xml:space="preserve"> 1</w:t>
      </w:r>
      <w:r w:rsidRPr="00663C92">
        <w:rPr>
          <w:b/>
          <w:bCs/>
          <w:lang w:val="en-US"/>
        </w:rPr>
        <w:t>:</w:t>
      </w:r>
      <w:r w:rsidR="00D81969" w:rsidRPr="00663C92">
        <w:rPr>
          <w:b/>
          <w:bCs/>
          <w:lang w:val="en-US"/>
        </w:rPr>
        <w:t xml:space="preserve"> </w:t>
      </w:r>
      <w:r w:rsidR="00056CB6" w:rsidRPr="00663C92">
        <w:rPr>
          <w:b/>
          <w:bCs/>
          <w:lang w:val="en-US"/>
        </w:rPr>
        <w:t xml:space="preserve"> Re-use Rel-15 PA calibration gap assumption of one slot (for SCS=60 </w:t>
      </w:r>
      <w:proofErr w:type="spellStart"/>
      <w:r w:rsidR="00056CB6" w:rsidRPr="00663C92">
        <w:rPr>
          <w:b/>
          <w:bCs/>
          <w:lang w:val="en-US"/>
        </w:rPr>
        <w:t>KHz</w:t>
      </w:r>
      <w:proofErr w:type="spellEnd"/>
      <w:r w:rsidR="00056CB6" w:rsidRPr="00663C92">
        <w:rPr>
          <w:b/>
          <w:bCs/>
          <w:lang w:val="en-US"/>
        </w:rPr>
        <w:t xml:space="preserve">) per 10 seconds </w:t>
      </w:r>
      <w:r w:rsidR="00FF3B37" w:rsidRPr="00663C92">
        <w:rPr>
          <w:b/>
          <w:bCs/>
          <w:lang w:val="en-US"/>
        </w:rPr>
        <w:t xml:space="preserve">(0.0025% overhead) </w:t>
      </w:r>
      <w:r w:rsidR="00056CB6" w:rsidRPr="00663C92">
        <w:rPr>
          <w:b/>
          <w:bCs/>
          <w:lang w:val="en-US"/>
        </w:rPr>
        <w:t>for Rel-17 gap studies. If considerably</w:t>
      </w:r>
      <w:r w:rsidR="00CD3821" w:rsidRPr="00663C92">
        <w:rPr>
          <w:b/>
          <w:bCs/>
          <w:lang w:val="en-US"/>
        </w:rPr>
        <w:t xml:space="preserve"> higher overhead is needed for UE’s self-calibration and monitoring, RAN4 should evaluate e.g. using throughput simulations that performance and requirement gains obtained from UE’s self-calibration and monitoring exceed significantly the loss (overhead) caused by calibration gaps.</w:t>
      </w:r>
    </w:p>
    <w:p w14:paraId="2AC30CF8" w14:textId="39D3BC4D" w:rsidR="00C81ADA" w:rsidRPr="000668E1" w:rsidRDefault="00C81ADA" w:rsidP="00832F13">
      <w:pPr>
        <w:tabs>
          <w:tab w:val="num" w:pos="1440"/>
        </w:tabs>
      </w:pPr>
      <w:r w:rsidRPr="00D81969">
        <w:t>FR2 studies under the RAN1-led Rel-17</w:t>
      </w:r>
      <w:r w:rsidR="007448AA" w:rsidRPr="00D81969">
        <w:t xml:space="preserve"> Coverage enhancement</w:t>
      </w:r>
      <w:r w:rsidR="00832F13" w:rsidRPr="00D81969">
        <w:t>s</w:t>
      </w:r>
      <w:r w:rsidR="007448AA" w:rsidRPr="00D81969">
        <w:t xml:space="preserve"> study</w:t>
      </w:r>
      <w:r w:rsidRPr="00D81969">
        <w:t xml:space="preserve"> item</w:t>
      </w:r>
      <w:r w:rsidR="007448AA" w:rsidRPr="00D81969">
        <w:t xml:space="preserve"> </w:t>
      </w:r>
      <w:r w:rsidRPr="00D81969">
        <w:t>ha</w:t>
      </w:r>
      <w:r w:rsidR="007E2535" w:rsidRPr="00D81969">
        <w:t>ve</w:t>
      </w:r>
      <w:r w:rsidRPr="00D81969">
        <w:t xml:space="preserve"> </w:t>
      </w:r>
      <w:r w:rsidR="007E2535" w:rsidRPr="00D81969">
        <w:t>identified that</w:t>
      </w:r>
      <w:r w:rsidR="007448AA" w:rsidRPr="00D81969">
        <w:t xml:space="preserve"> </w:t>
      </w:r>
      <w:r w:rsidRPr="00D81969">
        <w:t>UL</w:t>
      </w:r>
      <w:r w:rsidR="007448AA" w:rsidRPr="00D81969">
        <w:t xml:space="preserve"> power</w:t>
      </w:r>
      <w:r w:rsidRPr="00D81969">
        <w:t xml:space="preserve"> is limiting factor</w:t>
      </w:r>
      <w:r w:rsidR="007448AA" w:rsidRPr="00D81969">
        <w:t xml:space="preserve"> </w:t>
      </w:r>
      <w:r w:rsidRPr="00D81969">
        <w:t xml:space="preserve">for number of UL channels in FR2 scenarios like Urban 28GHz TDD NLOS scenario. RAN1 has analysed and simulated </w:t>
      </w:r>
      <w:r w:rsidR="007E2535" w:rsidRPr="00D81969">
        <w:t>h</w:t>
      </w:r>
      <w:r w:rsidRPr="00D81969">
        <w:t>ardware link budget, a.k.a. MI</w:t>
      </w:r>
      <w:r w:rsidR="00362024" w:rsidRPr="00D81969">
        <w:t>L</w:t>
      </w:r>
      <w:r w:rsidR="00832F13" w:rsidRPr="00D81969">
        <w:t xml:space="preserve"> for FR2 </w:t>
      </w:r>
      <w:r w:rsidR="00832F13">
        <w:t>in [3]. In the RAN1 studies in [3]</w:t>
      </w:r>
      <w:r w:rsidR="00362024" w:rsidRPr="00D81969">
        <w:t xml:space="preserve"> </w:t>
      </w:r>
      <w:r w:rsidRPr="000668E1">
        <w:t>MIL</w:t>
      </w:r>
      <w:r w:rsidR="00832F13">
        <w:t xml:space="preserve"> is defined as</w:t>
      </w:r>
      <w:r w:rsidRPr="000668E1">
        <w:t xml:space="preserve"> Total transmit power – Receiver sensitivity – Tx loss – Rx loss + </w:t>
      </w:r>
      <w:proofErr w:type="spellStart"/>
      <w:r w:rsidRPr="000668E1">
        <w:t>gNB</w:t>
      </w:r>
      <w:proofErr w:type="spellEnd"/>
      <w:r w:rsidRPr="000668E1">
        <w:t xml:space="preserve"> antenna gain (component 2 + 3 + 4) + UE antenna gain</w:t>
      </w:r>
      <w:r w:rsidR="00362024">
        <w:t>)</w:t>
      </w:r>
      <w:r w:rsidR="00832F13">
        <w:t>, Based on the RAN1 MIL analyses t</w:t>
      </w:r>
      <w:r w:rsidRPr="000668E1">
        <w:t>he following channels were identified as the potential bottleneck channels for Urban 28 GHz scenario:</w:t>
      </w:r>
    </w:p>
    <w:p w14:paraId="17D54A35" w14:textId="77777777" w:rsidR="00C81ADA" w:rsidRPr="000668E1" w:rsidRDefault="00C81ADA" w:rsidP="00C81ADA">
      <w:pPr>
        <w:pStyle w:val="B1"/>
      </w:pPr>
      <w:r>
        <w:t>-</w:t>
      </w:r>
      <w:r>
        <w:tab/>
      </w:r>
      <w:r w:rsidRPr="000668E1">
        <w:t xml:space="preserve">PUSCH </w:t>
      </w:r>
      <w:proofErr w:type="spellStart"/>
      <w:r w:rsidRPr="000668E1">
        <w:t>eMBB</w:t>
      </w:r>
      <w:proofErr w:type="spellEnd"/>
      <w:r w:rsidRPr="000668E1">
        <w:t xml:space="preserve"> (DDDSU and DDSU)</w:t>
      </w:r>
    </w:p>
    <w:p w14:paraId="6C8C8B00" w14:textId="77777777" w:rsidR="00C81ADA" w:rsidRPr="000668E1" w:rsidRDefault="00C81ADA" w:rsidP="00C81ADA">
      <w:pPr>
        <w:pStyle w:val="B1"/>
      </w:pPr>
      <w:r>
        <w:t>-</w:t>
      </w:r>
      <w:r>
        <w:tab/>
      </w:r>
      <w:r w:rsidRPr="000668E1">
        <w:t>PUSCH VoIP (DDDSU and DDSU)</w:t>
      </w:r>
    </w:p>
    <w:p w14:paraId="66BD5E3B" w14:textId="77777777" w:rsidR="00C81ADA" w:rsidRPr="000668E1" w:rsidRDefault="00C81ADA" w:rsidP="00C81ADA">
      <w:pPr>
        <w:pStyle w:val="B1"/>
      </w:pPr>
      <w:r>
        <w:t>-</w:t>
      </w:r>
      <w:r>
        <w:tab/>
      </w:r>
      <w:r w:rsidRPr="000668E1">
        <w:t>PUCCH F3 11bits</w:t>
      </w:r>
    </w:p>
    <w:p w14:paraId="09D4F88B" w14:textId="77777777" w:rsidR="00C81ADA" w:rsidRPr="000668E1" w:rsidRDefault="00C81ADA" w:rsidP="00C81ADA">
      <w:pPr>
        <w:pStyle w:val="B1"/>
      </w:pPr>
      <w:r>
        <w:t>-</w:t>
      </w:r>
      <w:r>
        <w:tab/>
      </w:r>
      <w:r w:rsidRPr="000668E1">
        <w:t>PUCCH F3 22bits</w:t>
      </w:r>
    </w:p>
    <w:p w14:paraId="4A4FB0AE" w14:textId="77777777" w:rsidR="00C81ADA" w:rsidRPr="000668E1" w:rsidRDefault="00C81ADA" w:rsidP="00C81ADA">
      <w:pPr>
        <w:pStyle w:val="B1"/>
      </w:pPr>
      <w:r>
        <w:lastRenderedPageBreak/>
        <w:t>-</w:t>
      </w:r>
      <w:r>
        <w:tab/>
      </w:r>
      <w:r w:rsidRPr="000668E1">
        <w:t>PRACH B4</w:t>
      </w:r>
    </w:p>
    <w:p w14:paraId="6E39E849" w14:textId="77777777" w:rsidR="00C81ADA" w:rsidRPr="000668E1" w:rsidRDefault="00C81ADA" w:rsidP="00C81ADA">
      <w:pPr>
        <w:pStyle w:val="B1"/>
      </w:pPr>
      <w:r>
        <w:t>-</w:t>
      </w:r>
      <w:r>
        <w:tab/>
      </w:r>
      <w:r w:rsidRPr="000668E1">
        <w:t>PUSCH of Msg3</w:t>
      </w:r>
    </w:p>
    <w:p w14:paraId="14D85C3E" w14:textId="46F019FF" w:rsidR="00C81ADA" w:rsidRDefault="00832F13" w:rsidP="007E2535">
      <w:pPr>
        <w:tabs>
          <w:tab w:val="num" w:pos="1440"/>
        </w:tabs>
      </w:pPr>
      <w:r>
        <w:rPr>
          <w:lang w:val="en-US"/>
        </w:rPr>
        <w:t xml:space="preserve">Considering that UL power is limiting factor for number of UL channels on FR2 </w:t>
      </w:r>
      <w:r w:rsidR="007448AA">
        <w:rPr>
          <w:lang w:val="en-US"/>
        </w:rPr>
        <w:t>i</w:t>
      </w:r>
      <w:r w:rsidR="008C49C2">
        <w:rPr>
          <w:lang w:val="en-US"/>
        </w:rPr>
        <w:t xml:space="preserve">n our view the </w:t>
      </w:r>
      <w:r w:rsidR="007F5EB8">
        <w:rPr>
          <w:lang w:val="en-US"/>
        </w:rPr>
        <w:t>primary</w:t>
      </w:r>
      <w:r w:rsidR="008C49C2">
        <w:rPr>
          <w:lang w:val="en-US"/>
        </w:rPr>
        <w:t xml:space="preserve"> target for the FR2 performance and core requirement enhancements should be</w:t>
      </w:r>
      <w:r w:rsidR="00842E49">
        <w:rPr>
          <w:lang w:val="en-US"/>
        </w:rPr>
        <w:t xml:space="preserve"> to achieve</w:t>
      </w:r>
      <w:r w:rsidR="008C49C2">
        <w:rPr>
          <w:lang w:val="en-US"/>
        </w:rPr>
        <w:t xml:space="preserve"> </w:t>
      </w:r>
      <w:r w:rsidR="008C49C2" w:rsidRPr="008C49C2">
        <w:t>more U</w:t>
      </w:r>
      <w:r w:rsidR="008C49C2">
        <w:t>E Tx</w:t>
      </w:r>
      <w:r w:rsidR="008C49C2" w:rsidRPr="008C49C2">
        <w:t xml:space="preserve"> power </w:t>
      </w:r>
      <w:r w:rsidR="008C49C2">
        <w:t>and</w:t>
      </w:r>
      <w:r w:rsidR="007E2535">
        <w:t>/or</w:t>
      </w:r>
      <w:r w:rsidR="008C49C2">
        <w:t xml:space="preserve"> </w:t>
      </w:r>
      <w:r w:rsidR="008C49C2" w:rsidRPr="008C49C2">
        <w:t xml:space="preserve">less </w:t>
      </w:r>
      <w:r w:rsidR="008C49C2">
        <w:t xml:space="preserve">allowed </w:t>
      </w:r>
      <w:r w:rsidR="008C49C2" w:rsidRPr="008C49C2">
        <w:t>MPR to enhance</w:t>
      </w:r>
      <w:r w:rsidR="00842E49">
        <w:t xml:space="preserve"> UL and/or MCS coverage</w:t>
      </w:r>
      <w:r w:rsidR="008C49C2">
        <w:t xml:space="preserve"> without degrading </w:t>
      </w:r>
      <w:r w:rsidR="00842E49">
        <w:t>signal</w:t>
      </w:r>
      <w:r w:rsidR="008C49C2">
        <w:t xml:space="preserve"> qualit</w:t>
      </w:r>
      <w:r w:rsidR="007E2535">
        <w:t xml:space="preserve">y. In this way it is possible to achieve better UL or MCS coverage without degrading </w:t>
      </w:r>
      <w:r w:rsidR="00842E49">
        <w:t xml:space="preserve">BS </w:t>
      </w:r>
      <w:r w:rsidR="007E2535">
        <w:t xml:space="preserve">UL </w:t>
      </w:r>
      <w:r w:rsidR="00842E49">
        <w:t>demodulation</w:t>
      </w:r>
      <w:r w:rsidR="007E2535">
        <w:t xml:space="preserve"> performance. Thus, t</w:t>
      </w:r>
      <w:r w:rsidR="00842E49">
        <w:t xml:space="preserve">he existing EVM, </w:t>
      </w:r>
      <w:r w:rsidR="008C49C2" w:rsidRPr="008C49C2">
        <w:t>IQ imbalance</w:t>
      </w:r>
      <w:r w:rsidR="00842E49">
        <w:t xml:space="preserve"> and</w:t>
      </w:r>
      <w:r w:rsidR="008C49C2" w:rsidRPr="008C49C2">
        <w:t xml:space="preserve"> </w:t>
      </w:r>
      <w:r w:rsidR="00842E49">
        <w:t>c</w:t>
      </w:r>
      <w:r w:rsidR="008C49C2" w:rsidRPr="008C49C2">
        <w:t xml:space="preserve">arrier leakage </w:t>
      </w:r>
      <w:r w:rsidR="00842E49">
        <w:t xml:space="preserve">requirements would apply. Also, the out of band and </w:t>
      </w:r>
      <w:proofErr w:type="spellStart"/>
      <w:r w:rsidR="00842E49">
        <w:t>inband</w:t>
      </w:r>
      <w:proofErr w:type="spellEnd"/>
      <w:r w:rsidR="00842E49">
        <w:t xml:space="preserve"> emission requirements should </w:t>
      </w:r>
      <w:r w:rsidR="007E2535">
        <w:t xml:space="preserve">remain the same. </w:t>
      </w:r>
    </w:p>
    <w:p w14:paraId="776A070D" w14:textId="7DB74B67" w:rsidR="00C81ADA" w:rsidRPr="00663C92" w:rsidRDefault="007E2535" w:rsidP="00612360">
      <w:pPr>
        <w:tabs>
          <w:tab w:val="num" w:pos="1440"/>
        </w:tabs>
        <w:rPr>
          <w:b/>
          <w:bCs/>
          <w:lang w:val="en-US"/>
        </w:rPr>
      </w:pPr>
      <w:r w:rsidRPr="00663C92">
        <w:rPr>
          <w:b/>
          <w:bCs/>
        </w:rPr>
        <w:t xml:space="preserve">Proposal </w:t>
      </w:r>
      <w:r w:rsidR="003A7406" w:rsidRPr="00663C92">
        <w:rPr>
          <w:b/>
          <w:bCs/>
        </w:rPr>
        <w:t>2</w:t>
      </w:r>
      <w:r w:rsidRPr="00663C92">
        <w:rPr>
          <w:b/>
          <w:bCs/>
        </w:rPr>
        <w:t>:</w:t>
      </w:r>
      <w:r w:rsidR="003A7406" w:rsidRPr="00663C92">
        <w:rPr>
          <w:b/>
          <w:bCs/>
        </w:rPr>
        <w:t xml:space="preserve"> </w:t>
      </w:r>
      <w:r w:rsidR="00642C7B" w:rsidRPr="00663C92">
        <w:rPr>
          <w:b/>
          <w:bCs/>
          <w:lang w:val="en-US"/>
        </w:rPr>
        <w:t>Primarily a</w:t>
      </w:r>
      <w:r w:rsidR="007F5EB8" w:rsidRPr="00663C92">
        <w:rPr>
          <w:b/>
          <w:bCs/>
          <w:lang w:val="en-US"/>
        </w:rPr>
        <w:t>im to improve</w:t>
      </w:r>
      <w:r w:rsidR="003A7406" w:rsidRPr="00663C92">
        <w:rPr>
          <w:b/>
          <w:bCs/>
          <w:lang w:val="en-US"/>
        </w:rPr>
        <w:t xml:space="preserve"> MPR and/or UE Tx power requirements </w:t>
      </w:r>
      <w:r w:rsidR="00642C7B" w:rsidRPr="00663C92">
        <w:rPr>
          <w:b/>
          <w:bCs/>
          <w:lang w:val="en-US"/>
        </w:rPr>
        <w:t xml:space="preserve">through </w:t>
      </w:r>
      <w:r w:rsidR="00CD3821" w:rsidRPr="00663C92">
        <w:rPr>
          <w:b/>
          <w:bCs/>
          <w:lang w:val="en-US"/>
        </w:rPr>
        <w:t>UE self-calibration and monitoring</w:t>
      </w:r>
      <w:r w:rsidR="003A7406" w:rsidRPr="00663C92">
        <w:rPr>
          <w:b/>
          <w:bCs/>
          <w:lang w:val="en-US"/>
        </w:rPr>
        <w:t xml:space="preserve"> </w:t>
      </w:r>
      <w:r w:rsidR="00540A78" w:rsidRPr="00663C92">
        <w:rPr>
          <w:b/>
          <w:bCs/>
          <w:lang w:val="en-US"/>
        </w:rPr>
        <w:t xml:space="preserve">using </w:t>
      </w:r>
      <w:r w:rsidR="003A7406" w:rsidRPr="00663C92">
        <w:rPr>
          <w:b/>
          <w:bCs/>
          <w:lang w:val="en-US"/>
        </w:rPr>
        <w:t>calibration gaps</w:t>
      </w:r>
      <w:r w:rsidR="00071A33" w:rsidRPr="00663C92">
        <w:rPr>
          <w:b/>
          <w:bCs/>
          <w:lang w:val="en-US"/>
        </w:rPr>
        <w:t xml:space="preserve"> while keeping other </w:t>
      </w:r>
      <w:r w:rsidR="00642C7B" w:rsidRPr="00663C92">
        <w:rPr>
          <w:b/>
          <w:bCs/>
          <w:lang w:val="en-US"/>
        </w:rPr>
        <w:t xml:space="preserve">UE </w:t>
      </w:r>
      <w:r w:rsidR="00071A33" w:rsidRPr="00663C92">
        <w:rPr>
          <w:b/>
          <w:bCs/>
          <w:lang w:val="en-US"/>
        </w:rPr>
        <w:t xml:space="preserve">requirements </w:t>
      </w:r>
      <w:r w:rsidR="00642C7B" w:rsidRPr="00663C92">
        <w:rPr>
          <w:b/>
          <w:bCs/>
          <w:lang w:val="en-US"/>
        </w:rPr>
        <w:t xml:space="preserve">like EVM, </w:t>
      </w:r>
      <w:r w:rsidR="008C49C2" w:rsidRPr="00663C92">
        <w:rPr>
          <w:b/>
          <w:bCs/>
          <w:lang w:val="en-US"/>
        </w:rPr>
        <w:t>IQ imbalance</w:t>
      </w:r>
      <w:r w:rsidR="00642C7B" w:rsidRPr="00663C92">
        <w:rPr>
          <w:b/>
          <w:bCs/>
          <w:lang w:val="en-US"/>
        </w:rPr>
        <w:t>, c</w:t>
      </w:r>
      <w:r w:rsidR="008C49C2" w:rsidRPr="00663C92">
        <w:rPr>
          <w:b/>
          <w:bCs/>
          <w:lang w:val="en-US"/>
        </w:rPr>
        <w:t>arrier leakage</w:t>
      </w:r>
      <w:r w:rsidR="00642C7B" w:rsidRPr="00663C92">
        <w:rPr>
          <w:b/>
          <w:bCs/>
          <w:lang w:val="en-US"/>
        </w:rPr>
        <w:t xml:space="preserve">, out of band emission and </w:t>
      </w:r>
      <w:proofErr w:type="spellStart"/>
      <w:r w:rsidR="00642C7B" w:rsidRPr="00663C92">
        <w:rPr>
          <w:b/>
          <w:bCs/>
          <w:lang w:val="en-US"/>
        </w:rPr>
        <w:t>inband</w:t>
      </w:r>
      <w:proofErr w:type="spellEnd"/>
      <w:r w:rsidR="00642C7B" w:rsidRPr="00663C92">
        <w:rPr>
          <w:b/>
          <w:bCs/>
          <w:lang w:val="en-US"/>
        </w:rPr>
        <w:t xml:space="preserve"> emission requirements unchanged.</w:t>
      </w:r>
    </w:p>
    <w:bookmarkEnd w:id="3"/>
    <w:p w14:paraId="15505FE4" w14:textId="77777777" w:rsidR="00AD407E" w:rsidRDefault="004B3A10" w:rsidP="008443C3">
      <w:pPr>
        <w:pStyle w:val="Heading1"/>
        <w:numPr>
          <w:ilvl w:val="0"/>
          <w:numId w:val="13"/>
        </w:numPr>
        <w:ind w:left="851" w:hanging="851"/>
        <w:jc w:val="both"/>
        <w:rPr>
          <w:lang w:val="en-US"/>
        </w:rPr>
      </w:pPr>
      <w:r>
        <w:rPr>
          <w:lang w:val="en-US"/>
        </w:rPr>
        <w:t>Conclusions</w:t>
      </w:r>
    </w:p>
    <w:p w14:paraId="5FD9074D" w14:textId="0D344729" w:rsidR="00ED4535" w:rsidRDefault="00071A33" w:rsidP="00853AEA">
      <w:pPr>
        <w:rPr>
          <w:lang w:val="en-US"/>
        </w:rPr>
      </w:pPr>
      <w:r>
        <w:rPr>
          <w:lang w:val="en-US"/>
        </w:rPr>
        <w:t xml:space="preserve">In this contribution we discuss further assumptions for </w:t>
      </w:r>
      <w:r w:rsidR="003009CC">
        <w:rPr>
          <w:lang w:val="en-US"/>
        </w:rPr>
        <w:t xml:space="preserve">the studies to enhance FR2 performance through </w:t>
      </w:r>
      <w:r>
        <w:rPr>
          <w:lang w:val="en-US"/>
        </w:rPr>
        <w:t>UE</w:t>
      </w:r>
      <w:r w:rsidR="003009CC">
        <w:rPr>
          <w:lang w:val="en-US"/>
        </w:rPr>
        <w:t>’s</w:t>
      </w:r>
      <w:r>
        <w:rPr>
          <w:lang w:val="en-US"/>
        </w:rPr>
        <w:t xml:space="preserve"> self-calibration and monitoring </w:t>
      </w:r>
      <w:r w:rsidR="003009CC">
        <w:rPr>
          <w:lang w:val="en-US"/>
        </w:rPr>
        <w:t>using calibration gaps</w:t>
      </w:r>
      <w:r w:rsidR="00534C43">
        <w:rPr>
          <w:lang w:val="en-US"/>
        </w:rPr>
        <w:t>. Based on the discussion we make the following proposals:</w:t>
      </w:r>
    </w:p>
    <w:p w14:paraId="5356F17E" w14:textId="77777777" w:rsidR="003009CC" w:rsidRPr="00663C92" w:rsidRDefault="003009CC" w:rsidP="003009CC">
      <w:pPr>
        <w:rPr>
          <w:b/>
          <w:bCs/>
          <w:lang w:val="en-US"/>
        </w:rPr>
      </w:pPr>
      <w:r w:rsidRPr="00663C92">
        <w:rPr>
          <w:b/>
          <w:bCs/>
          <w:lang w:val="en-US"/>
        </w:rPr>
        <w:t xml:space="preserve">Proposal 1:  Re-use Rel-15 PA calibration gap assumption of one slot (for SCS=60 </w:t>
      </w:r>
      <w:proofErr w:type="spellStart"/>
      <w:r w:rsidRPr="00663C92">
        <w:rPr>
          <w:b/>
          <w:bCs/>
          <w:lang w:val="en-US"/>
        </w:rPr>
        <w:t>KHz</w:t>
      </w:r>
      <w:proofErr w:type="spellEnd"/>
      <w:r w:rsidRPr="00663C92">
        <w:rPr>
          <w:b/>
          <w:bCs/>
          <w:lang w:val="en-US"/>
        </w:rPr>
        <w:t>) per 10 seconds (0.0025% overhead) for Rel-17 gap studies. If considerably higher overhead is needed for UE’s self-calibration and monitoring, RAN4 should evaluate e.g. using throughput simulations that performance and requirement gains obtained from UE’s self-calibration and monitoring exceed significantly the loss (overhead) caused by calibration gaps.</w:t>
      </w:r>
    </w:p>
    <w:p w14:paraId="23FA0272" w14:textId="2D409C43" w:rsidR="006D67AF" w:rsidRPr="00663C92" w:rsidRDefault="003009CC" w:rsidP="00534C43">
      <w:pPr>
        <w:tabs>
          <w:tab w:val="num" w:pos="1440"/>
        </w:tabs>
        <w:rPr>
          <w:b/>
          <w:bCs/>
          <w:lang w:val="en-US"/>
        </w:rPr>
      </w:pPr>
      <w:r w:rsidRPr="00663C92">
        <w:rPr>
          <w:b/>
          <w:bCs/>
        </w:rPr>
        <w:t xml:space="preserve">Proposal 2: </w:t>
      </w:r>
      <w:r w:rsidRPr="00663C92">
        <w:rPr>
          <w:b/>
          <w:bCs/>
          <w:lang w:val="en-US"/>
        </w:rPr>
        <w:t xml:space="preserve">Primarily aim to improve MPR and/or UE Tx power requirements through UE self-calibration and monitoring using calibration gaps while keeping other UE requirements like EVM, </w:t>
      </w:r>
      <w:r w:rsidR="008C49C2" w:rsidRPr="00663C92">
        <w:rPr>
          <w:b/>
          <w:bCs/>
          <w:lang w:val="en-US"/>
        </w:rPr>
        <w:t>IQ imbalance</w:t>
      </w:r>
      <w:r w:rsidRPr="00663C92">
        <w:rPr>
          <w:b/>
          <w:bCs/>
          <w:lang w:val="en-US"/>
        </w:rPr>
        <w:t>, c</w:t>
      </w:r>
      <w:r w:rsidR="008C49C2" w:rsidRPr="00663C92">
        <w:rPr>
          <w:b/>
          <w:bCs/>
          <w:lang w:val="en-US"/>
        </w:rPr>
        <w:t>arrier leakage</w:t>
      </w:r>
      <w:r w:rsidRPr="00663C92">
        <w:rPr>
          <w:b/>
          <w:bCs/>
          <w:lang w:val="en-US"/>
        </w:rPr>
        <w:t xml:space="preserve">, out of band emission and </w:t>
      </w:r>
      <w:proofErr w:type="spellStart"/>
      <w:r w:rsidRPr="00663C92">
        <w:rPr>
          <w:b/>
          <w:bCs/>
          <w:lang w:val="en-US"/>
        </w:rPr>
        <w:t>inband</w:t>
      </w:r>
      <w:proofErr w:type="spellEnd"/>
      <w:r w:rsidRPr="00663C92">
        <w:rPr>
          <w:b/>
          <w:bCs/>
          <w:lang w:val="en-US"/>
        </w:rPr>
        <w:t xml:space="preserve"> emission requirements unchanged.</w:t>
      </w:r>
    </w:p>
    <w:p w14:paraId="493C915A" w14:textId="77777777" w:rsidR="00AD407E" w:rsidRPr="00786FED" w:rsidRDefault="00AD407E" w:rsidP="00E703D6">
      <w:pPr>
        <w:pStyle w:val="Heading1"/>
        <w:jc w:val="both"/>
        <w:rPr>
          <w:lang w:val="en-US"/>
        </w:rPr>
      </w:pPr>
      <w:r w:rsidRPr="00786FED">
        <w:rPr>
          <w:lang w:val="en-US"/>
        </w:rPr>
        <w:t>References</w:t>
      </w:r>
    </w:p>
    <w:p w14:paraId="3D9749B4" w14:textId="256A6CB2" w:rsidR="008D5060" w:rsidRDefault="008D5060" w:rsidP="00242766">
      <w:r w:rsidRPr="008D5060">
        <w:t xml:space="preserve">[1] RP-202409, Revised WID Further enhancements of NR RF requirements for </w:t>
      </w:r>
      <w:r w:rsidRPr="008D5060">
        <w:tab/>
        <w:t>frequency range 2 (FR2), Nokia, Nokia Shanghai Bell</w:t>
      </w:r>
    </w:p>
    <w:p w14:paraId="18BBC456" w14:textId="34412F55" w:rsidR="008D5060" w:rsidRDefault="00937F55" w:rsidP="00362024">
      <w:pPr>
        <w:tabs>
          <w:tab w:val="left" w:pos="2127"/>
        </w:tabs>
        <w:ind w:left="2126" w:hanging="2126"/>
        <w:outlineLvl w:val="0"/>
      </w:pPr>
      <w:r>
        <w:t>[2] R4-2016919, WF on UL gap in FR2, Apple</w:t>
      </w:r>
    </w:p>
    <w:p w14:paraId="264EAD0B" w14:textId="5B7AFFFF" w:rsidR="00362024" w:rsidRPr="00362024" w:rsidRDefault="00362024" w:rsidP="00362024">
      <w:pPr>
        <w:tabs>
          <w:tab w:val="left" w:pos="2127"/>
        </w:tabs>
        <w:ind w:left="2126" w:hanging="2126"/>
        <w:outlineLvl w:val="0"/>
      </w:pPr>
      <w:r>
        <w:t xml:space="preserve">[3] </w:t>
      </w:r>
      <w:r w:rsidRPr="00362024">
        <w:t>RP-202307</w:t>
      </w:r>
      <w:r>
        <w:t xml:space="preserve">, </w:t>
      </w:r>
      <w:r w:rsidRPr="00362024">
        <w:t>TR 38.830 v1.0.0 Study on NR coverage enhancements</w:t>
      </w:r>
      <w:r>
        <w:t xml:space="preserve">, </w:t>
      </w:r>
      <w:r w:rsidRPr="00362024">
        <w:t>China Telecom</w:t>
      </w:r>
    </w:p>
    <w:p w14:paraId="422B7ACA" w14:textId="14DAC774" w:rsidR="0088610F" w:rsidRPr="00612360" w:rsidRDefault="00612360" w:rsidP="0088610F">
      <w:pPr>
        <w:tabs>
          <w:tab w:val="left" w:pos="2127"/>
        </w:tabs>
        <w:ind w:left="2126" w:hanging="2126"/>
        <w:outlineLvl w:val="0"/>
      </w:pPr>
      <w:r w:rsidRPr="00612360">
        <w:t>[4]</w:t>
      </w:r>
      <w:r w:rsidR="00323D5E">
        <w:t xml:space="preserve"> </w:t>
      </w:r>
      <w:r w:rsidR="0088610F" w:rsidRPr="00612360">
        <w:t>R4-1900002, RAN4#89 Meeting report</w:t>
      </w:r>
    </w:p>
    <w:p w14:paraId="19126131" w14:textId="58B6FC01" w:rsidR="00231534" w:rsidRPr="00612360" w:rsidRDefault="00612360" w:rsidP="00231534">
      <w:pPr>
        <w:tabs>
          <w:tab w:val="left" w:pos="2127"/>
        </w:tabs>
        <w:ind w:left="2126" w:hanging="2126"/>
        <w:outlineLvl w:val="0"/>
      </w:pPr>
      <w:r w:rsidRPr="00612360">
        <w:t>[5]</w:t>
      </w:r>
      <w:r w:rsidR="00323D5E">
        <w:t xml:space="preserve"> </w:t>
      </w:r>
      <w:r w:rsidR="00231534" w:rsidRPr="00612360">
        <w:t>R4-1814723, On the specification of PCG, Ericsson</w:t>
      </w:r>
    </w:p>
    <w:p w14:paraId="7127450D" w14:textId="665C78C3" w:rsidR="00231534" w:rsidRPr="00231534" w:rsidRDefault="00612360" w:rsidP="00231534">
      <w:pPr>
        <w:tabs>
          <w:tab w:val="left" w:pos="2127"/>
        </w:tabs>
        <w:ind w:left="2126" w:hanging="2126"/>
        <w:outlineLvl w:val="0"/>
      </w:pPr>
      <w:r w:rsidRPr="00612360">
        <w:t>[6]</w:t>
      </w:r>
      <w:r w:rsidR="00323D5E">
        <w:t xml:space="preserve"> </w:t>
      </w:r>
      <w:r w:rsidR="00231534" w:rsidRPr="00612360">
        <w:t>R4-1809842, On PA calibration gap, Intel Corporation</w:t>
      </w:r>
    </w:p>
    <w:p w14:paraId="0A910308" w14:textId="77777777" w:rsidR="00231534" w:rsidRDefault="00231534" w:rsidP="00231534">
      <w:pPr>
        <w:tabs>
          <w:tab w:val="left" w:pos="2127"/>
        </w:tabs>
        <w:ind w:left="2126" w:hanging="2126"/>
        <w:outlineLvl w:val="0"/>
      </w:pPr>
    </w:p>
    <w:p w14:paraId="782DEE65" w14:textId="77777777" w:rsidR="00231534" w:rsidRDefault="00231534" w:rsidP="00231534">
      <w:pPr>
        <w:tabs>
          <w:tab w:val="left" w:pos="2127"/>
        </w:tabs>
        <w:ind w:left="2126" w:hanging="2126"/>
        <w:outlineLvl w:val="0"/>
      </w:pPr>
    </w:p>
    <w:p w14:paraId="151F8424" w14:textId="77777777" w:rsidR="00231534" w:rsidRPr="004B3A10" w:rsidRDefault="00231534" w:rsidP="004B3A10">
      <w:pPr>
        <w:tabs>
          <w:tab w:val="left" w:pos="2127"/>
        </w:tabs>
        <w:ind w:left="2126" w:hanging="2126"/>
        <w:outlineLvl w:val="0"/>
      </w:pPr>
      <w:bookmarkStart w:id="4" w:name="_GoBack"/>
      <w:bookmarkEnd w:id="4"/>
    </w:p>
    <w:p w14:paraId="751D1ED5" w14:textId="77777777" w:rsidR="00A85B10" w:rsidRPr="004B3A10" w:rsidRDefault="00A85B10" w:rsidP="004B3A10">
      <w:pPr>
        <w:rPr>
          <w:noProof/>
          <w:lang w:eastAsia="zh-CN"/>
        </w:rPr>
      </w:pPr>
    </w:p>
    <w:p w14:paraId="7934D5B3" w14:textId="77777777" w:rsidR="007527AB" w:rsidRPr="007527AB" w:rsidRDefault="007527AB" w:rsidP="00E427A8">
      <w:pPr>
        <w:rPr>
          <w:noProof/>
          <w:lang w:eastAsia="zh-CN"/>
        </w:rPr>
      </w:pPr>
    </w:p>
    <w:p w14:paraId="7AF72BD6" w14:textId="77777777" w:rsidR="00E427A8" w:rsidRPr="00AD4DD6" w:rsidRDefault="00E427A8" w:rsidP="00AD4DD6">
      <w:pPr>
        <w:rPr>
          <w:noProof/>
          <w:lang w:eastAsia="zh-CN"/>
        </w:rPr>
      </w:pPr>
    </w:p>
    <w:p w14:paraId="77599BA9" w14:textId="77777777" w:rsidR="00AD4DD6" w:rsidRPr="00767A6B" w:rsidRDefault="00AD4DD6" w:rsidP="00EF2B6B">
      <w:pPr>
        <w:rPr>
          <w:noProof/>
          <w:lang w:eastAsia="zh-CN"/>
        </w:rPr>
      </w:pPr>
    </w:p>
    <w:p w14:paraId="43B5AA64" w14:textId="77777777" w:rsidR="00322DC2" w:rsidRPr="00F739F0" w:rsidRDefault="00322DC2" w:rsidP="00EF2B6B">
      <w:pPr>
        <w:ind w:left="360"/>
        <w:rPr>
          <w:lang w:val="en-US"/>
        </w:rPr>
      </w:pPr>
    </w:p>
    <w:sectPr w:rsidR="00322DC2" w:rsidRPr="00F739F0" w:rsidSect="00595C12">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C3AC2" w14:textId="77777777" w:rsidR="00A9213D" w:rsidRDefault="00A9213D">
      <w:r>
        <w:separator/>
      </w:r>
    </w:p>
    <w:p w14:paraId="15B700DE" w14:textId="77777777" w:rsidR="00A9213D" w:rsidRDefault="00A9213D"/>
  </w:endnote>
  <w:endnote w:type="continuationSeparator" w:id="0">
    <w:p w14:paraId="750D17C0" w14:textId="77777777" w:rsidR="00A9213D" w:rsidRDefault="00A9213D">
      <w:r>
        <w:continuationSeparator/>
      </w:r>
    </w:p>
    <w:p w14:paraId="12552214" w14:textId="77777777" w:rsidR="00A9213D" w:rsidRDefault="00A9213D"/>
  </w:endnote>
  <w:endnote w:type="continuationNotice" w:id="1">
    <w:p w14:paraId="6431848D" w14:textId="77777777" w:rsidR="00A9213D" w:rsidRDefault="00A92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4F144"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04757" w14:textId="77777777" w:rsidR="00A9213D" w:rsidRDefault="00A9213D">
      <w:r>
        <w:separator/>
      </w:r>
    </w:p>
    <w:p w14:paraId="24DDB065" w14:textId="77777777" w:rsidR="00A9213D" w:rsidRDefault="00A9213D"/>
  </w:footnote>
  <w:footnote w:type="continuationSeparator" w:id="0">
    <w:p w14:paraId="05E16F8B" w14:textId="77777777" w:rsidR="00A9213D" w:rsidRDefault="00A9213D">
      <w:r>
        <w:continuationSeparator/>
      </w:r>
    </w:p>
    <w:p w14:paraId="3480D91A" w14:textId="77777777" w:rsidR="00A9213D" w:rsidRDefault="00A9213D"/>
  </w:footnote>
  <w:footnote w:type="continuationNotice" w:id="1">
    <w:p w14:paraId="2890F81D" w14:textId="77777777" w:rsidR="00A9213D" w:rsidRDefault="00A92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BD5A"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num>
  <w:num w:numId="8">
    <w:abstractNumId w:val="10"/>
  </w:num>
  <w:num w:numId="9">
    <w:abstractNumId w:val="2"/>
  </w:num>
  <w:num w:numId="10">
    <w:abstractNumId w:val="8"/>
  </w:num>
  <w:num w:numId="11">
    <w:abstractNumId w:val="13"/>
  </w:num>
  <w:num w:numId="12">
    <w:abstractNumId w:val="5"/>
  </w:num>
  <w:num w:numId="13">
    <w:abstractNumId w:val="4"/>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2E6"/>
    <w:rsid w:val="00001585"/>
    <w:rsid w:val="000017D0"/>
    <w:rsid w:val="000019EF"/>
    <w:rsid w:val="00002D80"/>
    <w:rsid w:val="000038A8"/>
    <w:rsid w:val="00003D12"/>
    <w:rsid w:val="000052B7"/>
    <w:rsid w:val="00005AAD"/>
    <w:rsid w:val="00005ED8"/>
    <w:rsid w:val="0000612E"/>
    <w:rsid w:val="0000683D"/>
    <w:rsid w:val="00006D3E"/>
    <w:rsid w:val="000101D3"/>
    <w:rsid w:val="00011083"/>
    <w:rsid w:val="000119C0"/>
    <w:rsid w:val="00012A2A"/>
    <w:rsid w:val="00012E0D"/>
    <w:rsid w:val="00012F45"/>
    <w:rsid w:val="00014260"/>
    <w:rsid w:val="00015C61"/>
    <w:rsid w:val="00016452"/>
    <w:rsid w:val="00016BA0"/>
    <w:rsid w:val="00020FFC"/>
    <w:rsid w:val="00021E7C"/>
    <w:rsid w:val="00022200"/>
    <w:rsid w:val="00022750"/>
    <w:rsid w:val="00022F79"/>
    <w:rsid w:val="00023420"/>
    <w:rsid w:val="00023F41"/>
    <w:rsid w:val="00024555"/>
    <w:rsid w:val="00024DA3"/>
    <w:rsid w:val="000253F5"/>
    <w:rsid w:val="000278FA"/>
    <w:rsid w:val="00030F6A"/>
    <w:rsid w:val="000329BE"/>
    <w:rsid w:val="00032E33"/>
    <w:rsid w:val="000337B8"/>
    <w:rsid w:val="0003397D"/>
    <w:rsid w:val="00034D1A"/>
    <w:rsid w:val="00036334"/>
    <w:rsid w:val="00036490"/>
    <w:rsid w:val="00036878"/>
    <w:rsid w:val="00040521"/>
    <w:rsid w:val="00040E93"/>
    <w:rsid w:val="00041216"/>
    <w:rsid w:val="0004126F"/>
    <w:rsid w:val="0004145C"/>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1646"/>
    <w:rsid w:val="00051D7C"/>
    <w:rsid w:val="0005285C"/>
    <w:rsid w:val="00052EEB"/>
    <w:rsid w:val="00054A64"/>
    <w:rsid w:val="00055479"/>
    <w:rsid w:val="0005692B"/>
    <w:rsid w:val="00056CB6"/>
    <w:rsid w:val="00057323"/>
    <w:rsid w:val="00057D66"/>
    <w:rsid w:val="0006168A"/>
    <w:rsid w:val="000622DA"/>
    <w:rsid w:val="00062329"/>
    <w:rsid w:val="00062576"/>
    <w:rsid w:val="000629D3"/>
    <w:rsid w:val="00062A74"/>
    <w:rsid w:val="00062E33"/>
    <w:rsid w:val="00063C76"/>
    <w:rsid w:val="00064217"/>
    <w:rsid w:val="00064909"/>
    <w:rsid w:val="00064A6F"/>
    <w:rsid w:val="00065047"/>
    <w:rsid w:val="00067C77"/>
    <w:rsid w:val="00067EA6"/>
    <w:rsid w:val="00070485"/>
    <w:rsid w:val="00070D0C"/>
    <w:rsid w:val="00070DF5"/>
    <w:rsid w:val="00071239"/>
    <w:rsid w:val="000714A7"/>
    <w:rsid w:val="00071A33"/>
    <w:rsid w:val="00071BE8"/>
    <w:rsid w:val="0007265D"/>
    <w:rsid w:val="00072E66"/>
    <w:rsid w:val="00073955"/>
    <w:rsid w:val="00074BD8"/>
    <w:rsid w:val="0007511F"/>
    <w:rsid w:val="0007518E"/>
    <w:rsid w:val="00075853"/>
    <w:rsid w:val="00075992"/>
    <w:rsid w:val="0007708D"/>
    <w:rsid w:val="000805E7"/>
    <w:rsid w:val="00082368"/>
    <w:rsid w:val="000826F7"/>
    <w:rsid w:val="00082919"/>
    <w:rsid w:val="000835E1"/>
    <w:rsid w:val="00084453"/>
    <w:rsid w:val="00085008"/>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1B0"/>
    <w:rsid w:val="0009681B"/>
    <w:rsid w:val="00096BF8"/>
    <w:rsid w:val="00096F7C"/>
    <w:rsid w:val="000A225A"/>
    <w:rsid w:val="000A23F7"/>
    <w:rsid w:val="000A3E8E"/>
    <w:rsid w:val="000A6F38"/>
    <w:rsid w:val="000A798F"/>
    <w:rsid w:val="000B1157"/>
    <w:rsid w:val="000B2A96"/>
    <w:rsid w:val="000B2FC0"/>
    <w:rsid w:val="000B3041"/>
    <w:rsid w:val="000B3164"/>
    <w:rsid w:val="000B326F"/>
    <w:rsid w:val="000B391E"/>
    <w:rsid w:val="000B4061"/>
    <w:rsid w:val="000B43C6"/>
    <w:rsid w:val="000B4E46"/>
    <w:rsid w:val="000B6124"/>
    <w:rsid w:val="000B7120"/>
    <w:rsid w:val="000B7618"/>
    <w:rsid w:val="000B7758"/>
    <w:rsid w:val="000C1440"/>
    <w:rsid w:val="000C187A"/>
    <w:rsid w:val="000C1AA6"/>
    <w:rsid w:val="000C25B8"/>
    <w:rsid w:val="000C27D7"/>
    <w:rsid w:val="000C2EA1"/>
    <w:rsid w:val="000C37F1"/>
    <w:rsid w:val="000C3C80"/>
    <w:rsid w:val="000C3DCF"/>
    <w:rsid w:val="000C3E78"/>
    <w:rsid w:val="000C401C"/>
    <w:rsid w:val="000C4599"/>
    <w:rsid w:val="000C51AF"/>
    <w:rsid w:val="000D0190"/>
    <w:rsid w:val="000D09DE"/>
    <w:rsid w:val="000D2475"/>
    <w:rsid w:val="000D2901"/>
    <w:rsid w:val="000D2B28"/>
    <w:rsid w:val="000D3531"/>
    <w:rsid w:val="000D3F6B"/>
    <w:rsid w:val="000D4E73"/>
    <w:rsid w:val="000E1038"/>
    <w:rsid w:val="000E1793"/>
    <w:rsid w:val="000E19C7"/>
    <w:rsid w:val="000E1DC7"/>
    <w:rsid w:val="000E201D"/>
    <w:rsid w:val="000E2852"/>
    <w:rsid w:val="000E2D4E"/>
    <w:rsid w:val="000E33A7"/>
    <w:rsid w:val="000E3FDB"/>
    <w:rsid w:val="000E4053"/>
    <w:rsid w:val="000E507D"/>
    <w:rsid w:val="000E526E"/>
    <w:rsid w:val="000E5D9A"/>
    <w:rsid w:val="000E6022"/>
    <w:rsid w:val="000E6365"/>
    <w:rsid w:val="000E66BC"/>
    <w:rsid w:val="000E67B7"/>
    <w:rsid w:val="000E6CF1"/>
    <w:rsid w:val="000E7556"/>
    <w:rsid w:val="000E7883"/>
    <w:rsid w:val="000E78CA"/>
    <w:rsid w:val="000F0202"/>
    <w:rsid w:val="000F0282"/>
    <w:rsid w:val="000F05C6"/>
    <w:rsid w:val="000F0746"/>
    <w:rsid w:val="000F0DC9"/>
    <w:rsid w:val="000F11AD"/>
    <w:rsid w:val="000F1C1E"/>
    <w:rsid w:val="000F1CB4"/>
    <w:rsid w:val="000F2BED"/>
    <w:rsid w:val="000F3666"/>
    <w:rsid w:val="000F5653"/>
    <w:rsid w:val="000F5973"/>
    <w:rsid w:val="000F70F2"/>
    <w:rsid w:val="000F7E0E"/>
    <w:rsid w:val="00100473"/>
    <w:rsid w:val="00100523"/>
    <w:rsid w:val="0010097D"/>
    <w:rsid w:val="00102205"/>
    <w:rsid w:val="001048F9"/>
    <w:rsid w:val="00104979"/>
    <w:rsid w:val="00104DF9"/>
    <w:rsid w:val="00104E1B"/>
    <w:rsid w:val="0010535D"/>
    <w:rsid w:val="00105617"/>
    <w:rsid w:val="00106374"/>
    <w:rsid w:val="001065D9"/>
    <w:rsid w:val="00110001"/>
    <w:rsid w:val="001102E0"/>
    <w:rsid w:val="0011042F"/>
    <w:rsid w:val="00110AE2"/>
    <w:rsid w:val="001111C1"/>
    <w:rsid w:val="001112DC"/>
    <w:rsid w:val="00111CC2"/>
    <w:rsid w:val="00112CE7"/>
    <w:rsid w:val="0011498E"/>
    <w:rsid w:val="0011605B"/>
    <w:rsid w:val="0011668A"/>
    <w:rsid w:val="00116B24"/>
    <w:rsid w:val="0011716F"/>
    <w:rsid w:val="00117C4E"/>
    <w:rsid w:val="00117C6C"/>
    <w:rsid w:val="00120CEC"/>
    <w:rsid w:val="00121BCC"/>
    <w:rsid w:val="00121C06"/>
    <w:rsid w:val="00122120"/>
    <w:rsid w:val="00122919"/>
    <w:rsid w:val="001236A3"/>
    <w:rsid w:val="001238B2"/>
    <w:rsid w:val="00123AC6"/>
    <w:rsid w:val="00124086"/>
    <w:rsid w:val="0012447F"/>
    <w:rsid w:val="00124838"/>
    <w:rsid w:val="0012571C"/>
    <w:rsid w:val="001268ED"/>
    <w:rsid w:val="00126B33"/>
    <w:rsid w:val="00127404"/>
    <w:rsid w:val="0012751C"/>
    <w:rsid w:val="001301C6"/>
    <w:rsid w:val="00130B10"/>
    <w:rsid w:val="001311C2"/>
    <w:rsid w:val="00134549"/>
    <w:rsid w:val="00134A06"/>
    <w:rsid w:val="00134BAA"/>
    <w:rsid w:val="001353FB"/>
    <w:rsid w:val="00136050"/>
    <w:rsid w:val="0013678C"/>
    <w:rsid w:val="00137B7B"/>
    <w:rsid w:val="001409CF"/>
    <w:rsid w:val="00142148"/>
    <w:rsid w:val="0014240F"/>
    <w:rsid w:val="00143056"/>
    <w:rsid w:val="00143174"/>
    <w:rsid w:val="0014355A"/>
    <w:rsid w:val="00144239"/>
    <w:rsid w:val="00144944"/>
    <w:rsid w:val="00144A33"/>
    <w:rsid w:val="00144F80"/>
    <w:rsid w:val="00145973"/>
    <w:rsid w:val="00146A0D"/>
    <w:rsid w:val="00146B5D"/>
    <w:rsid w:val="001470EE"/>
    <w:rsid w:val="00147A43"/>
    <w:rsid w:val="00147C25"/>
    <w:rsid w:val="00150E2D"/>
    <w:rsid w:val="00150F94"/>
    <w:rsid w:val="0015160B"/>
    <w:rsid w:val="00151620"/>
    <w:rsid w:val="00151E16"/>
    <w:rsid w:val="00152DFD"/>
    <w:rsid w:val="0015353E"/>
    <w:rsid w:val="00153BDE"/>
    <w:rsid w:val="00154C37"/>
    <w:rsid w:val="00154D32"/>
    <w:rsid w:val="00155D99"/>
    <w:rsid w:val="00155FFB"/>
    <w:rsid w:val="00156520"/>
    <w:rsid w:val="001571D4"/>
    <w:rsid w:val="00157D88"/>
    <w:rsid w:val="00160223"/>
    <w:rsid w:val="00162F8C"/>
    <w:rsid w:val="00163402"/>
    <w:rsid w:val="00163FF3"/>
    <w:rsid w:val="00164EE9"/>
    <w:rsid w:val="001654EB"/>
    <w:rsid w:val="00166439"/>
    <w:rsid w:val="0016658C"/>
    <w:rsid w:val="00166972"/>
    <w:rsid w:val="00167F1B"/>
    <w:rsid w:val="00170284"/>
    <w:rsid w:val="0017170D"/>
    <w:rsid w:val="00171A8B"/>
    <w:rsid w:val="00171E59"/>
    <w:rsid w:val="00171EC5"/>
    <w:rsid w:val="001722E4"/>
    <w:rsid w:val="0017255A"/>
    <w:rsid w:val="00172744"/>
    <w:rsid w:val="00172EF5"/>
    <w:rsid w:val="00173053"/>
    <w:rsid w:val="00173493"/>
    <w:rsid w:val="00175B8B"/>
    <w:rsid w:val="001761C1"/>
    <w:rsid w:val="00176D02"/>
    <w:rsid w:val="00177447"/>
    <w:rsid w:val="001777CF"/>
    <w:rsid w:val="001804A7"/>
    <w:rsid w:val="00181456"/>
    <w:rsid w:val="00182487"/>
    <w:rsid w:val="00183EEE"/>
    <w:rsid w:val="0018418F"/>
    <w:rsid w:val="00185853"/>
    <w:rsid w:val="0018696D"/>
    <w:rsid w:val="001879A9"/>
    <w:rsid w:val="0019099F"/>
    <w:rsid w:val="00190F8E"/>
    <w:rsid w:val="001911ED"/>
    <w:rsid w:val="00192A46"/>
    <w:rsid w:val="00192D27"/>
    <w:rsid w:val="001943B0"/>
    <w:rsid w:val="001956E8"/>
    <w:rsid w:val="00195E8A"/>
    <w:rsid w:val="00196546"/>
    <w:rsid w:val="001A0537"/>
    <w:rsid w:val="001A0E48"/>
    <w:rsid w:val="001A0EDA"/>
    <w:rsid w:val="001A0FA7"/>
    <w:rsid w:val="001A1007"/>
    <w:rsid w:val="001A1088"/>
    <w:rsid w:val="001A23D2"/>
    <w:rsid w:val="001A269E"/>
    <w:rsid w:val="001A4F26"/>
    <w:rsid w:val="001A6521"/>
    <w:rsid w:val="001A6C55"/>
    <w:rsid w:val="001A7019"/>
    <w:rsid w:val="001A70CB"/>
    <w:rsid w:val="001A7895"/>
    <w:rsid w:val="001B2199"/>
    <w:rsid w:val="001B339D"/>
    <w:rsid w:val="001B661C"/>
    <w:rsid w:val="001B6691"/>
    <w:rsid w:val="001B7AB8"/>
    <w:rsid w:val="001C10A4"/>
    <w:rsid w:val="001C23C1"/>
    <w:rsid w:val="001C2A5B"/>
    <w:rsid w:val="001C2F51"/>
    <w:rsid w:val="001C3538"/>
    <w:rsid w:val="001C3631"/>
    <w:rsid w:val="001C3CB6"/>
    <w:rsid w:val="001C5164"/>
    <w:rsid w:val="001C6B0C"/>
    <w:rsid w:val="001C763E"/>
    <w:rsid w:val="001C767D"/>
    <w:rsid w:val="001D0A3B"/>
    <w:rsid w:val="001D1C10"/>
    <w:rsid w:val="001D2250"/>
    <w:rsid w:val="001D3758"/>
    <w:rsid w:val="001D67DE"/>
    <w:rsid w:val="001D6B56"/>
    <w:rsid w:val="001D7000"/>
    <w:rsid w:val="001E0D31"/>
    <w:rsid w:val="001E3991"/>
    <w:rsid w:val="001E3D80"/>
    <w:rsid w:val="001E438D"/>
    <w:rsid w:val="001E50F2"/>
    <w:rsid w:val="001E5290"/>
    <w:rsid w:val="001E597F"/>
    <w:rsid w:val="001E60E9"/>
    <w:rsid w:val="001E6212"/>
    <w:rsid w:val="001F1445"/>
    <w:rsid w:val="001F14E8"/>
    <w:rsid w:val="001F2651"/>
    <w:rsid w:val="001F2F76"/>
    <w:rsid w:val="001F327C"/>
    <w:rsid w:val="001F35CA"/>
    <w:rsid w:val="001F38EF"/>
    <w:rsid w:val="001F570C"/>
    <w:rsid w:val="001F6253"/>
    <w:rsid w:val="001F647D"/>
    <w:rsid w:val="001F75FA"/>
    <w:rsid w:val="001F768E"/>
    <w:rsid w:val="001F7883"/>
    <w:rsid w:val="00200BF4"/>
    <w:rsid w:val="002015DB"/>
    <w:rsid w:val="0020181B"/>
    <w:rsid w:val="00201A36"/>
    <w:rsid w:val="00202588"/>
    <w:rsid w:val="00202CED"/>
    <w:rsid w:val="00203A32"/>
    <w:rsid w:val="002048BD"/>
    <w:rsid w:val="00206699"/>
    <w:rsid w:val="00207358"/>
    <w:rsid w:val="00210957"/>
    <w:rsid w:val="00210D00"/>
    <w:rsid w:val="002126B8"/>
    <w:rsid w:val="002129B6"/>
    <w:rsid w:val="00215402"/>
    <w:rsid w:val="00215EA5"/>
    <w:rsid w:val="00216AD6"/>
    <w:rsid w:val="00217189"/>
    <w:rsid w:val="00217E7E"/>
    <w:rsid w:val="00217FEC"/>
    <w:rsid w:val="00220343"/>
    <w:rsid w:val="00221EFF"/>
    <w:rsid w:val="002232BC"/>
    <w:rsid w:val="00224221"/>
    <w:rsid w:val="0022428B"/>
    <w:rsid w:val="00224DA2"/>
    <w:rsid w:val="002255C1"/>
    <w:rsid w:val="00226B64"/>
    <w:rsid w:val="00226C13"/>
    <w:rsid w:val="0022712F"/>
    <w:rsid w:val="00227411"/>
    <w:rsid w:val="00231062"/>
    <w:rsid w:val="00231159"/>
    <w:rsid w:val="0023115A"/>
    <w:rsid w:val="00231534"/>
    <w:rsid w:val="00234F90"/>
    <w:rsid w:val="00235486"/>
    <w:rsid w:val="002354EF"/>
    <w:rsid w:val="0023739B"/>
    <w:rsid w:val="00241AF2"/>
    <w:rsid w:val="002421B6"/>
    <w:rsid w:val="00242397"/>
    <w:rsid w:val="002426C8"/>
    <w:rsid w:val="00242766"/>
    <w:rsid w:val="00242AE9"/>
    <w:rsid w:val="00243022"/>
    <w:rsid w:val="00243D81"/>
    <w:rsid w:val="00243DA3"/>
    <w:rsid w:val="00243EF7"/>
    <w:rsid w:val="00244AE4"/>
    <w:rsid w:val="00244FC1"/>
    <w:rsid w:val="0024558A"/>
    <w:rsid w:val="00245AC2"/>
    <w:rsid w:val="00245B05"/>
    <w:rsid w:val="00245D1B"/>
    <w:rsid w:val="00246114"/>
    <w:rsid w:val="002463C5"/>
    <w:rsid w:val="00246FBA"/>
    <w:rsid w:val="00247049"/>
    <w:rsid w:val="002475CE"/>
    <w:rsid w:val="00247B7F"/>
    <w:rsid w:val="00247BD1"/>
    <w:rsid w:val="00247EB1"/>
    <w:rsid w:val="00250130"/>
    <w:rsid w:val="00250262"/>
    <w:rsid w:val="002503DC"/>
    <w:rsid w:val="00250538"/>
    <w:rsid w:val="00250544"/>
    <w:rsid w:val="00250565"/>
    <w:rsid w:val="002511CD"/>
    <w:rsid w:val="002516D3"/>
    <w:rsid w:val="002526A4"/>
    <w:rsid w:val="00252713"/>
    <w:rsid w:val="00254946"/>
    <w:rsid w:val="00255C77"/>
    <w:rsid w:val="0025787C"/>
    <w:rsid w:val="00257BCD"/>
    <w:rsid w:val="00260373"/>
    <w:rsid w:val="0026055A"/>
    <w:rsid w:val="002637E7"/>
    <w:rsid w:val="002638FD"/>
    <w:rsid w:val="0026652B"/>
    <w:rsid w:val="00266A0A"/>
    <w:rsid w:val="002676D7"/>
    <w:rsid w:val="00267C91"/>
    <w:rsid w:val="00267E60"/>
    <w:rsid w:val="0027067C"/>
    <w:rsid w:val="002711A5"/>
    <w:rsid w:val="002746CD"/>
    <w:rsid w:val="002746DE"/>
    <w:rsid w:val="00274C4B"/>
    <w:rsid w:val="00274E46"/>
    <w:rsid w:val="00275DA4"/>
    <w:rsid w:val="0027671F"/>
    <w:rsid w:val="0027700E"/>
    <w:rsid w:val="00281349"/>
    <w:rsid w:val="00281458"/>
    <w:rsid w:val="002814EE"/>
    <w:rsid w:val="002817D8"/>
    <w:rsid w:val="00284600"/>
    <w:rsid w:val="00284FE5"/>
    <w:rsid w:val="002854CF"/>
    <w:rsid w:val="0028569A"/>
    <w:rsid w:val="0028727D"/>
    <w:rsid w:val="00290080"/>
    <w:rsid w:val="0029195F"/>
    <w:rsid w:val="00291C07"/>
    <w:rsid w:val="00291C0E"/>
    <w:rsid w:val="002924B7"/>
    <w:rsid w:val="002945D4"/>
    <w:rsid w:val="00295668"/>
    <w:rsid w:val="00296FD9"/>
    <w:rsid w:val="002A08A6"/>
    <w:rsid w:val="002A0C2D"/>
    <w:rsid w:val="002A0C31"/>
    <w:rsid w:val="002A160B"/>
    <w:rsid w:val="002A3D83"/>
    <w:rsid w:val="002A40B1"/>
    <w:rsid w:val="002A472E"/>
    <w:rsid w:val="002A47A3"/>
    <w:rsid w:val="002A4AE5"/>
    <w:rsid w:val="002A4F73"/>
    <w:rsid w:val="002A55F3"/>
    <w:rsid w:val="002A6D1B"/>
    <w:rsid w:val="002A6DFE"/>
    <w:rsid w:val="002A7085"/>
    <w:rsid w:val="002A7834"/>
    <w:rsid w:val="002B14D9"/>
    <w:rsid w:val="002B17A7"/>
    <w:rsid w:val="002B1D9A"/>
    <w:rsid w:val="002B1FBF"/>
    <w:rsid w:val="002B20B8"/>
    <w:rsid w:val="002B26C9"/>
    <w:rsid w:val="002B3305"/>
    <w:rsid w:val="002B38E7"/>
    <w:rsid w:val="002B4B86"/>
    <w:rsid w:val="002B50C1"/>
    <w:rsid w:val="002B51FC"/>
    <w:rsid w:val="002B655B"/>
    <w:rsid w:val="002C14D5"/>
    <w:rsid w:val="002C1955"/>
    <w:rsid w:val="002C1C54"/>
    <w:rsid w:val="002C2141"/>
    <w:rsid w:val="002C2160"/>
    <w:rsid w:val="002C2C43"/>
    <w:rsid w:val="002C5256"/>
    <w:rsid w:val="002C6774"/>
    <w:rsid w:val="002C7980"/>
    <w:rsid w:val="002D04B2"/>
    <w:rsid w:val="002D073B"/>
    <w:rsid w:val="002D1CAF"/>
    <w:rsid w:val="002D3A2C"/>
    <w:rsid w:val="002D544C"/>
    <w:rsid w:val="002D568E"/>
    <w:rsid w:val="002D62D0"/>
    <w:rsid w:val="002D641F"/>
    <w:rsid w:val="002D72D9"/>
    <w:rsid w:val="002D7712"/>
    <w:rsid w:val="002D7D4A"/>
    <w:rsid w:val="002E04F9"/>
    <w:rsid w:val="002E0567"/>
    <w:rsid w:val="002E0893"/>
    <w:rsid w:val="002E0A88"/>
    <w:rsid w:val="002E2805"/>
    <w:rsid w:val="002E2B5A"/>
    <w:rsid w:val="002E383E"/>
    <w:rsid w:val="002E4B20"/>
    <w:rsid w:val="002E586D"/>
    <w:rsid w:val="002E6CBE"/>
    <w:rsid w:val="002F0EAB"/>
    <w:rsid w:val="002F18D2"/>
    <w:rsid w:val="002F1A62"/>
    <w:rsid w:val="002F1C19"/>
    <w:rsid w:val="002F4979"/>
    <w:rsid w:val="002F4C27"/>
    <w:rsid w:val="002F4ECE"/>
    <w:rsid w:val="002F59D6"/>
    <w:rsid w:val="002F5EEB"/>
    <w:rsid w:val="002F5F8E"/>
    <w:rsid w:val="002F61B6"/>
    <w:rsid w:val="002F638C"/>
    <w:rsid w:val="002F7CDE"/>
    <w:rsid w:val="003009CC"/>
    <w:rsid w:val="00300D54"/>
    <w:rsid w:val="00300F86"/>
    <w:rsid w:val="00301251"/>
    <w:rsid w:val="00301372"/>
    <w:rsid w:val="00301964"/>
    <w:rsid w:val="0030304B"/>
    <w:rsid w:val="00303E2A"/>
    <w:rsid w:val="00303E49"/>
    <w:rsid w:val="00305D2D"/>
    <w:rsid w:val="00306771"/>
    <w:rsid w:val="00306B9D"/>
    <w:rsid w:val="00307019"/>
    <w:rsid w:val="00307046"/>
    <w:rsid w:val="00311B8D"/>
    <w:rsid w:val="003126F8"/>
    <w:rsid w:val="00313884"/>
    <w:rsid w:val="00313DAD"/>
    <w:rsid w:val="00314B6E"/>
    <w:rsid w:val="00315EF8"/>
    <w:rsid w:val="003170E1"/>
    <w:rsid w:val="00317C0B"/>
    <w:rsid w:val="00322762"/>
    <w:rsid w:val="00322C87"/>
    <w:rsid w:val="00322DC2"/>
    <w:rsid w:val="00323552"/>
    <w:rsid w:val="00323755"/>
    <w:rsid w:val="00323D5E"/>
    <w:rsid w:val="00324588"/>
    <w:rsid w:val="0033080F"/>
    <w:rsid w:val="003309F3"/>
    <w:rsid w:val="00330AA6"/>
    <w:rsid w:val="0033109A"/>
    <w:rsid w:val="00331500"/>
    <w:rsid w:val="003316B2"/>
    <w:rsid w:val="00332E25"/>
    <w:rsid w:val="00334588"/>
    <w:rsid w:val="00334C99"/>
    <w:rsid w:val="00334D2A"/>
    <w:rsid w:val="0033507D"/>
    <w:rsid w:val="00335528"/>
    <w:rsid w:val="0033593D"/>
    <w:rsid w:val="00336F0F"/>
    <w:rsid w:val="00337313"/>
    <w:rsid w:val="00337688"/>
    <w:rsid w:val="003412B3"/>
    <w:rsid w:val="0034167F"/>
    <w:rsid w:val="0034186D"/>
    <w:rsid w:val="0034187D"/>
    <w:rsid w:val="003419B1"/>
    <w:rsid w:val="003429CE"/>
    <w:rsid w:val="0034380B"/>
    <w:rsid w:val="00343C61"/>
    <w:rsid w:val="00344086"/>
    <w:rsid w:val="0034437E"/>
    <w:rsid w:val="00344B69"/>
    <w:rsid w:val="003466EA"/>
    <w:rsid w:val="00346FB4"/>
    <w:rsid w:val="0035047C"/>
    <w:rsid w:val="0035054D"/>
    <w:rsid w:val="003512BF"/>
    <w:rsid w:val="003522ED"/>
    <w:rsid w:val="00352333"/>
    <w:rsid w:val="00352793"/>
    <w:rsid w:val="00353E59"/>
    <w:rsid w:val="003570F2"/>
    <w:rsid w:val="0035775F"/>
    <w:rsid w:val="00357DF4"/>
    <w:rsid w:val="00360266"/>
    <w:rsid w:val="003605A9"/>
    <w:rsid w:val="003605C4"/>
    <w:rsid w:val="003606C5"/>
    <w:rsid w:val="00360EDD"/>
    <w:rsid w:val="00362024"/>
    <w:rsid w:val="00362FDB"/>
    <w:rsid w:val="003639D1"/>
    <w:rsid w:val="003648B8"/>
    <w:rsid w:val="00365001"/>
    <w:rsid w:val="0036591D"/>
    <w:rsid w:val="003663F8"/>
    <w:rsid w:val="00367713"/>
    <w:rsid w:val="00373293"/>
    <w:rsid w:val="00374315"/>
    <w:rsid w:val="003745C8"/>
    <w:rsid w:val="003749F7"/>
    <w:rsid w:val="00375209"/>
    <w:rsid w:val="00375488"/>
    <w:rsid w:val="00376A5A"/>
    <w:rsid w:val="00377541"/>
    <w:rsid w:val="00380251"/>
    <w:rsid w:val="00383195"/>
    <w:rsid w:val="003835BE"/>
    <w:rsid w:val="00385D27"/>
    <w:rsid w:val="0038651D"/>
    <w:rsid w:val="0038795B"/>
    <w:rsid w:val="003879D8"/>
    <w:rsid w:val="00391A4A"/>
    <w:rsid w:val="003920DB"/>
    <w:rsid w:val="0039295B"/>
    <w:rsid w:val="00392DE4"/>
    <w:rsid w:val="00393C6B"/>
    <w:rsid w:val="003945B9"/>
    <w:rsid w:val="00394DDA"/>
    <w:rsid w:val="00396921"/>
    <w:rsid w:val="00396B5F"/>
    <w:rsid w:val="003973D4"/>
    <w:rsid w:val="00397D54"/>
    <w:rsid w:val="003A07CC"/>
    <w:rsid w:val="003A0C58"/>
    <w:rsid w:val="003A1B84"/>
    <w:rsid w:val="003A44BA"/>
    <w:rsid w:val="003A62F2"/>
    <w:rsid w:val="003A648F"/>
    <w:rsid w:val="003A679B"/>
    <w:rsid w:val="003A7406"/>
    <w:rsid w:val="003A742E"/>
    <w:rsid w:val="003B2458"/>
    <w:rsid w:val="003B30F0"/>
    <w:rsid w:val="003B3358"/>
    <w:rsid w:val="003B4AD3"/>
    <w:rsid w:val="003B5141"/>
    <w:rsid w:val="003B5890"/>
    <w:rsid w:val="003B5B85"/>
    <w:rsid w:val="003B6F13"/>
    <w:rsid w:val="003B7306"/>
    <w:rsid w:val="003B7F0A"/>
    <w:rsid w:val="003C1937"/>
    <w:rsid w:val="003C2D3C"/>
    <w:rsid w:val="003C3BD4"/>
    <w:rsid w:val="003C408D"/>
    <w:rsid w:val="003C4B6B"/>
    <w:rsid w:val="003C573F"/>
    <w:rsid w:val="003C5DEE"/>
    <w:rsid w:val="003C6099"/>
    <w:rsid w:val="003C65A3"/>
    <w:rsid w:val="003D2D46"/>
    <w:rsid w:val="003D2D8F"/>
    <w:rsid w:val="003D47E5"/>
    <w:rsid w:val="003D61D4"/>
    <w:rsid w:val="003D6285"/>
    <w:rsid w:val="003D7AA1"/>
    <w:rsid w:val="003D7E0A"/>
    <w:rsid w:val="003D7E59"/>
    <w:rsid w:val="003E0723"/>
    <w:rsid w:val="003E1FD8"/>
    <w:rsid w:val="003E2725"/>
    <w:rsid w:val="003E40E1"/>
    <w:rsid w:val="003E45A6"/>
    <w:rsid w:val="003E4B6F"/>
    <w:rsid w:val="003E59C7"/>
    <w:rsid w:val="003E7B80"/>
    <w:rsid w:val="003F03D8"/>
    <w:rsid w:val="003F089D"/>
    <w:rsid w:val="003F1D1B"/>
    <w:rsid w:val="003F29E0"/>
    <w:rsid w:val="003F3277"/>
    <w:rsid w:val="003F5610"/>
    <w:rsid w:val="003F5CCD"/>
    <w:rsid w:val="003F5E63"/>
    <w:rsid w:val="003F6451"/>
    <w:rsid w:val="003F7196"/>
    <w:rsid w:val="003F71B2"/>
    <w:rsid w:val="003F76C2"/>
    <w:rsid w:val="003F77B4"/>
    <w:rsid w:val="004004D5"/>
    <w:rsid w:val="004007F0"/>
    <w:rsid w:val="00401A10"/>
    <w:rsid w:val="00401CB9"/>
    <w:rsid w:val="0040288D"/>
    <w:rsid w:val="00403B72"/>
    <w:rsid w:val="0040487A"/>
    <w:rsid w:val="004049B3"/>
    <w:rsid w:val="004055BF"/>
    <w:rsid w:val="004063E0"/>
    <w:rsid w:val="00406432"/>
    <w:rsid w:val="004066FF"/>
    <w:rsid w:val="00407A29"/>
    <w:rsid w:val="00407AC0"/>
    <w:rsid w:val="004105C9"/>
    <w:rsid w:val="00410B74"/>
    <w:rsid w:val="0041108D"/>
    <w:rsid w:val="004118F0"/>
    <w:rsid w:val="00412690"/>
    <w:rsid w:val="00413F94"/>
    <w:rsid w:val="00415177"/>
    <w:rsid w:val="0041526C"/>
    <w:rsid w:val="004162C0"/>
    <w:rsid w:val="0041674C"/>
    <w:rsid w:val="00417D62"/>
    <w:rsid w:val="00420A32"/>
    <w:rsid w:val="00420BAB"/>
    <w:rsid w:val="004212EA"/>
    <w:rsid w:val="00421BE7"/>
    <w:rsid w:val="004225FF"/>
    <w:rsid w:val="00422B08"/>
    <w:rsid w:val="00422FE9"/>
    <w:rsid w:val="004265A6"/>
    <w:rsid w:val="00426FD8"/>
    <w:rsid w:val="00427497"/>
    <w:rsid w:val="004279BB"/>
    <w:rsid w:val="004313B2"/>
    <w:rsid w:val="0043160A"/>
    <w:rsid w:val="00431A13"/>
    <w:rsid w:val="00431D1E"/>
    <w:rsid w:val="00431FA5"/>
    <w:rsid w:val="004321CA"/>
    <w:rsid w:val="00432B12"/>
    <w:rsid w:val="00432F85"/>
    <w:rsid w:val="00433216"/>
    <w:rsid w:val="00433725"/>
    <w:rsid w:val="00433C84"/>
    <w:rsid w:val="00434412"/>
    <w:rsid w:val="00434BFB"/>
    <w:rsid w:val="00434EA9"/>
    <w:rsid w:val="00434F71"/>
    <w:rsid w:val="00435136"/>
    <w:rsid w:val="00435A69"/>
    <w:rsid w:val="00435C00"/>
    <w:rsid w:val="00436A60"/>
    <w:rsid w:val="0043724C"/>
    <w:rsid w:val="004378DC"/>
    <w:rsid w:val="0044189E"/>
    <w:rsid w:val="004422DB"/>
    <w:rsid w:val="00442458"/>
    <w:rsid w:val="00442735"/>
    <w:rsid w:val="004434F2"/>
    <w:rsid w:val="004462CC"/>
    <w:rsid w:val="00446768"/>
    <w:rsid w:val="00447648"/>
    <w:rsid w:val="00450CB2"/>
    <w:rsid w:val="00450E12"/>
    <w:rsid w:val="0045136E"/>
    <w:rsid w:val="004517B3"/>
    <w:rsid w:val="004519C4"/>
    <w:rsid w:val="0045201E"/>
    <w:rsid w:val="00452B22"/>
    <w:rsid w:val="0045333B"/>
    <w:rsid w:val="00453CDE"/>
    <w:rsid w:val="00453D56"/>
    <w:rsid w:val="004544B6"/>
    <w:rsid w:val="00456E91"/>
    <w:rsid w:val="00457E77"/>
    <w:rsid w:val="0046071C"/>
    <w:rsid w:val="00461145"/>
    <w:rsid w:val="00461DA8"/>
    <w:rsid w:val="00462AC4"/>
    <w:rsid w:val="00463786"/>
    <w:rsid w:val="00464305"/>
    <w:rsid w:val="004646F1"/>
    <w:rsid w:val="004648E9"/>
    <w:rsid w:val="00464ED6"/>
    <w:rsid w:val="00464FBC"/>
    <w:rsid w:val="00465299"/>
    <w:rsid w:val="004654A2"/>
    <w:rsid w:val="00465616"/>
    <w:rsid w:val="00467241"/>
    <w:rsid w:val="00467C5A"/>
    <w:rsid w:val="00470D57"/>
    <w:rsid w:val="00471780"/>
    <w:rsid w:val="00471B61"/>
    <w:rsid w:val="00472072"/>
    <w:rsid w:val="004751F1"/>
    <w:rsid w:val="00475E28"/>
    <w:rsid w:val="00475E66"/>
    <w:rsid w:val="0047735D"/>
    <w:rsid w:val="004823D7"/>
    <w:rsid w:val="0048262F"/>
    <w:rsid w:val="00482850"/>
    <w:rsid w:val="004838E2"/>
    <w:rsid w:val="00483EED"/>
    <w:rsid w:val="0048402F"/>
    <w:rsid w:val="00485D89"/>
    <w:rsid w:val="00486056"/>
    <w:rsid w:val="00487109"/>
    <w:rsid w:val="004874B3"/>
    <w:rsid w:val="00487A84"/>
    <w:rsid w:val="00487B94"/>
    <w:rsid w:val="004910B7"/>
    <w:rsid w:val="00491A16"/>
    <w:rsid w:val="00493D41"/>
    <w:rsid w:val="004945D6"/>
    <w:rsid w:val="004947D8"/>
    <w:rsid w:val="00495200"/>
    <w:rsid w:val="004952B2"/>
    <w:rsid w:val="0049683F"/>
    <w:rsid w:val="004974D7"/>
    <w:rsid w:val="00497EC3"/>
    <w:rsid w:val="004A0F2B"/>
    <w:rsid w:val="004A1FFB"/>
    <w:rsid w:val="004A257C"/>
    <w:rsid w:val="004A4379"/>
    <w:rsid w:val="004A4CA7"/>
    <w:rsid w:val="004A599C"/>
    <w:rsid w:val="004B1E7B"/>
    <w:rsid w:val="004B2CD1"/>
    <w:rsid w:val="004B3310"/>
    <w:rsid w:val="004B3A10"/>
    <w:rsid w:val="004B3AF2"/>
    <w:rsid w:val="004B4D4C"/>
    <w:rsid w:val="004B4FBC"/>
    <w:rsid w:val="004B5308"/>
    <w:rsid w:val="004B6A00"/>
    <w:rsid w:val="004B6FAC"/>
    <w:rsid w:val="004B7FF8"/>
    <w:rsid w:val="004C027B"/>
    <w:rsid w:val="004C132D"/>
    <w:rsid w:val="004C1698"/>
    <w:rsid w:val="004C2D7C"/>
    <w:rsid w:val="004C3029"/>
    <w:rsid w:val="004C37BB"/>
    <w:rsid w:val="004C3B22"/>
    <w:rsid w:val="004C4594"/>
    <w:rsid w:val="004C47E2"/>
    <w:rsid w:val="004C4ADF"/>
    <w:rsid w:val="004C55AE"/>
    <w:rsid w:val="004C5A87"/>
    <w:rsid w:val="004C5AEB"/>
    <w:rsid w:val="004C72FA"/>
    <w:rsid w:val="004C7CF2"/>
    <w:rsid w:val="004D0AA6"/>
    <w:rsid w:val="004D1386"/>
    <w:rsid w:val="004D1498"/>
    <w:rsid w:val="004D153A"/>
    <w:rsid w:val="004D2307"/>
    <w:rsid w:val="004D2643"/>
    <w:rsid w:val="004D47FA"/>
    <w:rsid w:val="004D5353"/>
    <w:rsid w:val="004D5DED"/>
    <w:rsid w:val="004E0591"/>
    <w:rsid w:val="004E0607"/>
    <w:rsid w:val="004E2429"/>
    <w:rsid w:val="004E246C"/>
    <w:rsid w:val="004E32D4"/>
    <w:rsid w:val="004E3849"/>
    <w:rsid w:val="004E4328"/>
    <w:rsid w:val="004E46EE"/>
    <w:rsid w:val="004E4BD9"/>
    <w:rsid w:val="004E4FDD"/>
    <w:rsid w:val="004E5DAD"/>
    <w:rsid w:val="004E5EA3"/>
    <w:rsid w:val="004E6EE2"/>
    <w:rsid w:val="004E7F06"/>
    <w:rsid w:val="004F0F51"/>
    <w:rsid w:val="004F10EA"/>
    <w:rsid w:val="004F1495"/>
    <w:rsid w:val="004F167E"/>
    <w:rsid w:val="004F454D"/>
    <w:rsid w:val="004F4F9D"/>
    <w:rsid w:val="004F7ADA"/>
    <w:rsid w:val="0050011B"/>
    <w:rsid w:val="00501258"/>
    <w:rsid w:val="00503988"/>
    <w:rsid w:val="00504018"/>
    <w:rsid w:val="005043EA"/>
    <w:rsid w:val="005045AB"/>
    <w:rsid w:val="005045F0"/>
    <w:rsid w:val="00504DCB"/>
    <w:rsid w:val="00505778"/>
    <w:rsid w:val="005070D4"/>
    <w:rsid w:val="005074FB"/>
    <w:rsid w:val="00511180"/>
    <w:rsid w:val="00511577"/>
    <w:rsid w:val="0051347A"/>
    <w:rsid w:val="00514B56"/>
    <w:rsid w:val="005150DC"/>
    <w:rsid w:val="00516368"/>
    <w:rsid w:val="005175E2"/>
    <w:rsid w:val="0051764C"/>
    <w:rsid w:val="005179BB"/>
    <w:rsid w:val="005209D2"/>
    <w:rsid w:val="005209E5"/>
    <w:rsid w:val="00520C50"/>
    <w:rsid w:val="00523E57"/>
    <w:rsid w:val="0052421E"/>
    <w:rsid w:val="005243F7"/>
    <w:rsid w:val="0052445F"/>
    <w:rsid w:val="005246EF"/>
    <w:rsid w:val="00524BD5"/>
    <w:rsid w:val="00525133"/>
    <w:rsid w:val="00526198"/>
    <w:rsid w:val="00526AA9"/>
    <w:rsid w:val="00526BAB"/>
    <w:rsid w:val="005335CB"/>
    <w:rsid w:val="00533987"/>
    <w:rsid w:val="00533B5B"/>
    <w:rsid w:val="00534124"/>
    <w:rsid w:val="00534C43"/>
    <w:rsid w:val="00535169"/>
    <w:rsid w:val="005351CA"/>
    <w:rsid w:val="00535F5C"/>
    <w:rsid w:val="00537F33"/>
    <w:rsid w:val="00537FE2"/>
    <w:rsid w:val="00540724"/>
    <w:rsid w:val="00540A78"/>
    <w:rsid w:val="005418BE"/>
    <w:rsid w:val="00542C29"/>
    <w:rsid w:val="00543732"/>
    <w:rsid w:val="00543E46"/>
    <w:rsid w:val="005446C1"/>
    <w:rsid w:val="005455E1"/>
    <w:rsid w:val="00546210"/>
    <w:rsid w:val="00546402"/>
    <w:rsid w:val="005467FD"/>
    <w:rsid w:val="005479C2"/>
    <w:rsid w:val="005503D4"/>
    <w:rsid w:val="0055043E"/>
    <w:rsid w:val="0055186A"/>
    <w:rsid w:val="00551E02"/>
    <w:rsid w:val="00552168"/>
    <w:rsid w:val="00553311"/>
    <w:rsid w:val="00553D51"/>
    <w:rsid w:val="00553ECA"/>
    <w:rsid w:val="005544F7"/>
    <w:rsid w:val="00555562"/>
    <w:rsid w:val="00555CBB"/>
    <w:rsid w:val="00555D97"/>
    <w:rsid w:val="0055641C"/>
    <w:rsid w:val="00556EF4"/>
    <w:rsid w:val="0056188C"/>
    <w:rsid w:val="00563792"/>
    <w:rsid w:val="00563866"/>
    <w:rsid w:val="00563B7F"/>
    <w:rsid w:val="00563CB0"/>
    <w:rsid w:val="00566022"/>
    <w:rsid w:val="0056618E"/>
    <w:rsid w:val="00566ED3"/>
    <w:rsid w:val="00567D8C"/>
    <w:rsid w:val="00567DF9"/>
    <w:rsid w:val="00570276"/>
    <w:rsid w:val="00570C54"/>
    <w:rsid w:val="00572CDD"/>
    <w:rsid w:val="00572F70"/>
    <w:rsid w:val="00574F88"/>
    <w:rsid w:val="005767C7"/>
    <w:rsid w:val="00577705"/>
    <w:rsid w:val="0057783C"/>
    <w:rsid w:val="00577CF7"/>
    <w:rsid w:val="005804B5"/>
    <w:rsid w:val="00583DF4"/>
    <w:rsid w:val="0058582A"/>
    <w:rsid w:val="00586720"/>
    <w:rsid w:val="00586F57"/>
    <w:rsid w:val="00591E84"/>
    <w:rsid w:val="00591F76"/>
    <w:rsid w:val="00592A04"/>
    <w:rsid w:val="005937E3"/>
    <w:rsid w:val="0059384F"/>
    <w:rsid w:val="00595476"/>
    <w:rsid w:val="00595C12"/>
    <w:rsid w:val="00595DBE"/>
    <w:rsid w:val="0059615C"/>
    <w:rsid w:val="00596474"/>
    <w:rsid w:val="00597DD9"/>
    <w:rsid w:val="005A2175"/>
    <w:rsid w:val="005A36E5"/>
    <w:rsid w:val="005A5F1B"/>
    <w:rsid w:val="005A7628"/>
    <w:rsid w:val="005A7F8C"/>
    <w:rsid w:val="005B06BD"/>
    <w:rsid w:val="005B0E73"/>
    <w:rsid w:val="005B10ED"/>
    <w:rsid w:val="005B195C"/>
    <w:rsid w:val="005B1F39"/>
    <w:rsid w:val="005B399D"/>
    <w:rsid w:val="005B4B5A"/>
    <w:rsid w:val="005B4FE3"/>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7250"/>
    <w:rsid w:val="005C786E"/>
    <w:rsid w:val="005D020D"/>
    <w:rsid w:val="005D0A4E"/>
    <w:rsid w:val="005D0A61"/>
    <w:rsid w:val="005D0E43"/>
    <w:rsid w:val="005D1C72"/>
    <w:rsid w:val="005D1CC7"/>
    <w:rsid w:val="005D2787"/>
    <w:rsid w:val="005D2C86"/>
    <w:rsid w:val="005D3848"/>
    <w:rsid w:val="005D3916"/>
    <w:rsid w:val="005D3F87"/>
    <w:rsid w:val="005D56FB"/>
    <w:rsid w:val="005D5E7E"/>
    <w:rsid w:val="005D631F"/>
    <w:rsid w:val="005D6987"/>
    <w:rsid w:val="005D6C77"/>
    <w:rsid w:val="005D76AA"/>
    <w:rsid w:val="005E07E4"/>
    <w:rsid w:val="005E34F0"/>
    <w:rsid w:val="005E4DD3"/>
    <w:rsid w:val="005E64D4"/>
    <w:rsid w:val="005E7876"/>
    <w:rsid w:val="005F0F80"/>
    <w:rsid w:val="005F0FCC"/>
    <w:rsid w:val="005F1491"/>
    <w:rsid w:val="005F15D9"/>
    <w:rsid w:val="005F2F8F"/>
    <w:rsid w:val="005F3BD8"/>
    <w:rsid w:val="005F592E"/>
    <w:rsid w:val="005F5C0F"/>
    <w:rsid w:val="005F778D"/>
    <w:rsid w:val="0060018B"/>
    <w:rsid w:val="0060042F"/>
    <w:rsid w:val="00602582"/>
    <w:rsid w:val="00602BE0"/>
    <w:rsid w:val="00603DAF"/>
    <w:rsid w:val="00604AF6"/>
    <w:rsid w:val="006057D0"/>
    <w:rsid w:val="0060623A"/>
    <w:rsid w:val="00607274"/>
    <w:rsid w:val="006075B6"/>
    <w:rsid w:val="006100EF"/>
    <w:rsid w:val="006101D6"/>
    <w:rsid w:val="006108AD"/>
    <w:rsid w:val="00612360"/>
    <w:rsid w:val="00615CD5"/>
    <w:rsid w:val="00615E09"/>
    <w:rsid w:val="00616830"/>
    <w:rsid w:val="00616CB5"/>
    <w:rsid w:val="00617330"/>
    <w:rsid w:val="00617C57"/>
    <w:rsid w:val="00617FF4"/>
    <w:rsid w:val="006209A2"/>
    <w:rsid w:val="0062124D"/>
    <w:rsid w:val="00621459"/>
    <w:rsid w:val="00621B02"/>
    <w:rsid w:val="00621F0A"/>
    <w:rsid w:val="00623051"/>
    <w:rsid w:val="006240A0"/>
    <w:rsid w:val="00624B7F"/>
    <w:rsid w:val="00624DE7"/>
    <w:rsid w:val="00625115"/>
    <w:rsid w:val="00626DC7"/>
    <w:rsid w:val="0062781D"/>
    <w:rsid w:val="006303E8"/>
    <w:rsid w:val="00630BDA"/>
    <w:rsid w:val="006318B6"/>
    <w:rsid w:val="0063204C"/>
    <w:rsid w:val="006320A1"/>
    <w:rsid w:val="00632412"/>
    <w:rsid w:val="00632725"/>
    <w:rsid w:val="0063324F"/>
    <w:rsid w:val="00634462"/>
    <w:rsid w:val="00634A2B"/>
    <w:rsid w:val="00635063"/>
    <w:rsid w:val="00635B02"/>
    <w:rsid w:val="00636628"/>
    <w:rsid w:val="006366A8"/>
    <w:rsid w:val="0063698A"/>
    <w:rsid w:val="006375AA"/>
    <w:rsid w:val="00640093"/>
    <w:rsid w:val="00641392"/>
    <w:rsid w:val="0064167E"/>
    <w:rsid w:val="00641FE9"/>
    <w:rsid w:val="00642AFB"/>
    <w:rsid w:val="00642C7B"/>
    <w:rsid w:val="006458E7"/>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83F"/>
    <w:rsid w:val="0065595A"/>
    <w:rsid w:val="006613F1"/>
    <w:rsid w:val="00661B3E"/>
    <w:rsid w:val="00663126"/>
    <w:rsid w:val="00663547"/>
    <w:rsid w:val="00663584"/>
    <w:rsid w:val="00663C55"/>
    <w:rsid w:val="00663C92"/>
    <w:rsid w:val="00663E96"/>
    <w:rsid w:val="00664DC6"/>
    <w:rsid w:val="00666061"/>
    <w:rsid w:val="006674F7"/>
    <w:rsid w:val="00667AD0"/>
    <w:rsid w:val="00670823"/>
    <w:rsid w:val="006709C4"/>
    <w:rsid w:val="00671121"/>
    <w:rsid w:val="0067166F"/>
    <w:rsid w:val="00671B57"/>
    <w:rsid w:val="00672500"/>
    <w:rsid w:val="00672EA9"/>
    <w:rsid w:val="0067324F"/>
    <w:rsid w:val="00674CFF"/>
    <w:rsid w:val="00675341"/>
    <w:rsid w:val="006764CD"/>
    <w:rsid w:val="006769EA"/>
    <w:rsid w:val="00676D5F"/>
    <w:rsid w:val="00676F94"/>
    <w:rsid w:val="00680E45"/>
    <w:rsid w:val="0068107E"/>
    <w:rsid w:val="006812EE"/>
    <w:rsid w:val="00681CA0"/>
    <w:rsid w:val="00682776"/>
    <w:rsid w:val="006831B9"/>
    <w:rsid w:val="0068483D"/>
    <w:rsid w:val="00685297"/>
    <w:rsid w:val="00685AAD"/>
    <w:rsid w:val="0068766C"/>
    <w:rsid w:val="006901FF"/>
    <w:rsid w:val="00690A99"/>
    <w:rsid w:val="00690D75"/>
    <w:rsid w:val="00692287"/>
    <w:rsid w:val="00692965"/>
    <w:rsid w:val="00693624"/>
    <w:rsid w:val="006939EB"/>
    <w:rsid w:val="00693E5B"/>
    <w:rsid w:val="00694169"/>
    <w:rsid w:val="00695564"/>
    <w:rsid w:val="00696D5B"/>
    <w:rsid w:val="00697672"/>
    <w:rsid w:val="006976E7"/>
    <w:rsid w:val="00697A7D"/>
    <w:rsid w:val="00697E8F"/>
    <w:rsid w:val="006A0457"/>
    <w:rsid w:val="006A0A88"/>
    <w:rsid w:val="006A0E45"/>
    <w:rsid w:val="006A166D"/>
    <w:rsid w:val="006A16FE"/>
    <w:rsid w:val="006A2B4A"/>
    <w:rsid w:val="006A4BB3"/>
    <w:rsid w:val="006A6A22"/>
    <w:rsid w:val="006B086D"/>
    <w:rsid w:val="006B0FC4"/>
    <w:rsid w:val="006B10BB"/>
    <w:rsid w:val="006B137F"/>
    <w:rsid w:val="006B209E"/>
    <w:rsid w:val="006B2874"/>
    <w:rsid w:val="006B4CCD"/>
    <w:rsid w:val="006B5855"/>
    <w:rsid w:val="006B5F4A"/>
    <w:rsid w:val="006B6AB5"/>
    <w:rsid w:val="006B7EB7"/>
    <w:rsid w:val="006C05CA"/>
    <w:rsid w:val="006C0F6F"/>
    <w:rsid w:val="006C1620"/>
    <w:rsid w:val="006C22F4"/>
    <w:rsid w:val="006C24B3"/>
    <w:rsid w:val="006C598A"/>
    <w:rsid w:val="006C6AC8"/>
    <w:rsid w:val="006C7E72"/>
    <w:rsid w:val="006D0A20"/>
    <w:rsid w:val="006D1084"/>
    <w:rsid w:val="006D12CD"/>
    <w:rsid w:val="006D20FF"/>
    <w:rsid w:val="006D3937"/>
    <w:rsid w:val="006D48F1"/>
    <w:rsid w:val="006D49DC"/>
    <w:rsid w:val="006D4E8F"/>
    <w:rsid w:val="006D594B"/>
    <w:rsid w:val="006D5A2A"/>
    <w:rsid w:val="006D6226"/>
    <w:rsid w:val="006D67AF"/>
    <w:rsid w:val="006D7A3E"/>
    <w:rsid w:val="006D7B08"/>
    <w:rsid w:val="006E2371"/>
    <w:rsid w:val="006E3472"/>
    <w:rsid w:val="006E3770"/>
    <w:rsid w:val="006E6209"/>
    <w:rsid w:val="006E65EE"/>
    <w:rsid w:val="006E67DA"/>
    <w:rsid w:val="006E7048"/>
    <w:rsid w:val="006E7485"/>
    <w:rsid w:val="006F083B"/>
    <w:rsid w:val="006F1182"/>
    <w:rsid w:val="006F3C3D"/>
    <w:rsid w:val="006F526F"/>
    <w:rsid w:val="006F59BC"/>
    <w:rsid w:val="006F5EF3"/>
    <w:rsid w:val="006F5FFC"/>
    <w:rsid w:val="006F6318"/>
    <w:rsid w:val="006F63CC"/>
    <w:rsid w:val="006F6515"/>
    <w:rsid w:val="006F6813"/>
    <w:rsid w:val="006F70B2"/>
    <w:rsid w:val="006F7863"/>
    <w:rsid w:val="00700D3B"/>
    <w:rsid w:val="00700DE5"/>
    <w:rsid w:val="0070112C"/>
    <w:rsid w:val="00701777"/>
    <w:rsid w:val="00701D48"/>
    <w:rsid w:val="00701ECA"/>
    <w:rsid w:val="00705023"/>
    <w:rsid w:val="007051ED"/>
    <w:rsid w:val="0070612F"/>
    <w:rsid w:val="0070661F"/>
    <w:rsid w:val="00706CD8"/>
    <w:rsid w:val="00707FF3"/>
    <w:rsid w:val="0071008B"/>
    <w:rsid w:val="007104A8"/>
    <w:rsid w:val="007119E8"/>
    <w:rsid w:val="00712C06"/>
    <w:rsid w:val="00712FEF"/>
    <w:rsid w:val="00715A40"/>
    <w:rsid w:val="00716D0C"/>
    <w:rsid w:val="0071722A"/>
    <w:rsid w:val="00717D9B"/>
    <w:rsid w:val="00720F93"/>
    <w:rsid w:val="00722ABB"/>
    <w:rsid w:val="00724D55"/>
    <w:rsid w:val="00724F72"/>
    <w:rsid w:val="007256A6"/>
    <w:rsid w:val="0072794D"/>
    <w:rsid w:val="00727B21"/>
    <w:rsid w:val="007300B6"/>
    <w:rsid w:val="00730D23"/>
    <w:rsid w:val="00731057"/>
    <w:rsid w:val="00731659"/>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F6A"/>
    <w:rsid w:val="00742294"/>
    <w:rsid w:val="00742532"/>
    <w:rsid w:val="0074256A"/>
    <w:rsid w:val="00742D95"/>
    <w:rsid w:val="00743331"/>
    <w:rsid w:val="00743E80"/>
    <w:rsid w:val="007448AA"/>
    <w:rsid w:val="007453DB"/>
    <w:rsid w:val="007458B9"/>
    <w:rsid w:val="00746105"/>
    <w:rsid w:val="00746BAD"/>
    <w:rsid w:val="0075025F"/>
    <w:rsid w:val="0075047A"/>
    <w:rsid w:val="00750692"/>
    <w:rsid w:val="00750877"/>
    <w:rsid w:val="007518DF"/>
    <w:rsid w:val="007527AB"/>
    <w:rsid w:val="00752AC5"/>
    <w:rsid w:val="007533F0"/>
    <w:rsid w:val="007543C1"/>
    <w:rsid w:val="007544A2"/>
    <w:rsid w:val="007554CF"/>
    <w:rsid w:val="00755B12"/>
    <w:rsid w:val="00756150"/>
    <w:rsid w:val="00756527"/>
    <w:rsid w:val="00756B06"/>
    <w:rsid w:val="00756C13"/>
    <w:rsid w:val="0075709B"/>
    <w:rsid w:val="00760483"/>
    <w:rsid w:val="00761136"/>
    <w:rsid w:val="00762A5E"/>
    <w:rsid w:val="00765187"/>
    <w:rsid w:val="007654C9"/>
    <w:rsid w:val="00766AB5"/>
    <w:rsid w:val="00766D2F"/>
    <w:rsid w:val="00767602"/>
    <w:rsid w:val="00770980"/>
    <w:rsid w:val="00772151"/>
    <w:rsid w:val="007721AA"/>
    <w:rsid w:val="00774E4D"/>
    <w:rsid w:val="00775C98"/>
    <w:rsid w:val="00776AD4"/>
    <w:rsid w:val="00776F53"/>
    <w:rsid w:val="007770F7"/>
    <w:rsid w:val="007771FD"/>
    <w:rsid w:val="007776D1"/>
    <w:rsid w:val="00777A0D"/>
    <w:rsid w:val="0078119E"/>
    <w:rsid w:val="0078210E"/>
    <w:rsid w:val="00782601"/>
    <w:rsid w:val="00782C76"/>
    <w:rsid w:val="007833DC"/>
    <w:rsid w:val="00785115"/>
    <w:rsid w:val="007854E3"/>
    <w:rsid w:val="0078618D"/>
    <w:rsid w:val="00786875"/>
    <w:rsid w:val="00786FD7"/>
    <w:rsid w:val="00786FED"/>
    <w:rsid w:val="0078744C"/>
    <w:rsid w:val="0078757D"/>
    <w:rsid w:val="007879AB"/>
    <w:rsid w:val="00790278"/>
    <w:rsid w:val="0079097B"/>
    <w:rsid w:val="00791BCA"/>
    <w:rsid w:val="00791D1C"/>
    <w:rsid w:val="00791EDF"/>
    <w:rsid w:val="00792787"/>
    <w:rsid w:val="007940E2"/>
    <w:rsid w:val="0079569F"/>
    <w:rsid w:val="00795DC1"/>
    <w:rsid w:val="007A01E6"/>
    <w:rsid w:val="007A1B23"/>
    <w:rsid w:val="007A28DE"/>
    <w:rsid w:val="007A4753"/>
    <w:rsid w:val="007A54B2"/>
    <w:rsid w:val="007A654D"/>
    <w:rsid w:val="007A67BB"/>
    <w:rsid w:val="007A75AC"/>
    <w:rsid w:val="007B001E"/>
    <w:rsid w:val="007B2AF2"/>
    <w:rsid w:val="007B2B03"/>
    <w:rsid w:val="007B2B37"/>
    <w:rsid w:val="007B2E30"/>
    <w:rsid w:val="007B3C82"/>
    <w:rsid w:val="007B4A29"/>
    <w:rsid w:val="007B4B68"/>
    <w:rsid w:val="007B6008"/>
    <w:rsid w:val="007B6237"/>
    <w:rsid w:val="007B63F2"/>
    <w:rsid w:val="007B6D2D"/>
    <w:rsid w:val="007B7B49"/>
    <w:rsid w:val="007B7DA7"/>
    <w:rsid w:val="007C012F"/>
    <w:rsid w:val="007C1F19"/>
    <w:rsid w:val="007C22BE"/>
    <w:rsid w:val="007C3E7E"/>
    <w:rsid w:val="007C42AC"/>
    <w:rsid w:val="007C6A87"/>
    <w:rsid w:val="007C6C90"/>
    <w:rsid w:val="007D01D0"/>
    <w:rsid w:val="007D0A40"/>
    <w:rsid w:val="007D1202"/>
    <w:rsid w:val="007D1942"/>
    <w:rsid w:val="007D1A48"/>
    <w:rsid w:val="007D1B50"/>
    <w:rsid w:val="007D3A6D"/>
    <w:rsid w:val="007D4C53"/>
    <w:rsid w:val="007D5425"/>
    <w:rsid w:val="007D5B16"/>
    <w:rsid w:val="007D5DA8"/>
    <w:rsid w:val="007D5DE1"/>
    <w:rsid w:val="007D6052"/>
    <w:rsid w:val="007D6835"/>
    <w:rsid w:val="007D6F35"/>
    <w:rsid w:val="007D70D2"/>
    <w:rsid w:val="007D7921"/>
    <w:rsid w:val="007E20DF"/>
    <w:rsid w:val="007E2535"/>
    <w:rsid w:val="007E3300"/>
    <w:rsid w:val="007E3AAC"/>
    <w:rsid w:val="007E4201"/>
    <w:rsid w:val="007E4633"/>
    <w:rsid w:val="007E48E5"/>
    <w:rsid w:val="007E561A"/>
    <w:rsid w:val="007E5A05"/>
    <w:rsid w:val="007E6952"/>
    <w:rsid w:val="007F187A"/>
    <w:rsid w:val="007F1F33"/>
    <w:rsid w:val="007F2733"/>
    <w:rsid w:val="007F291A"/>
    <w:rsid w:val="007F35B6"/>
    <w:rsid w:val="007F41DF"/>
    <w:rsid w:val="007F474D"/>
    <w:rsid w:val="007F5362"/>
    <w:rsid w:val="007F5E4E"/>
    <w:rsid w:val="007F5EB8"/>
    <w:rsid w:val="007F6062"/>
    <w:rsid w:val="007F67F9"/>
    <w:rsid w:val="007F78C3"/>
    <w:rsid w:val="007F7B0C"/>
    <w:rsid w:val="008013EC"/>
    <w:rsid w:val="0080179A"/>
    <w:rsid w:val="008024BE"/>
    <w:rsid w:val="008029C0"/>
    <w:rsid w:val="00803BE4"/>
    <w:rsid w:val="0080436E"/>
    <w:rsid w:val="00805449"/>
    <w:rsid w:val="00805943"/>
    <w:rsid w:val="0080645E"/>
    <w:rsid w:val="008065EC"/>
    <w:rsid w:val="00806CB1"/>
    <w:rsid w:val="008076FE"/>
    <w:rsid w:val="00807E25"/>
    <w:rsid w:val="00811791"/>
    <w:rsid w:val="00813241"/>
    <w:rsid w:val="00813EA8"/>
    <w:rsid w:val="0081411B"/>
    <w:rsid w:val="008141AF"/>
    <w:rsid w:val="00815EEE"/>
    <w:rsid w:val="00817E7D"/>
    <w:rsid w:val="00817FB4"/>
    <w:rsid w:val="0082000C"/>
    <w:rsid w:val="008203A3"/>
    <w:rsid w:val="00820435"/>
    <w:rsid w:val="00822198"/>
    <w:rsid w:val="00822995"/>
    <w:rsid w:val="00826146"/>
    <w:rsid w:val="00826D56"/>
    <w:rsid w:val="00831793"/>
    <w:rsid w:val="00832BAF"/>
    <w:rsid w:val="00832F13"/>
    <w:rsid w:val="00834B8E"/>
    <w:rsid w:val="00835905"/>
    <w:rsid w:val="008363C6"/>
    <w:rsid w:val="00840125"/>
    <w:rsid w:val="00842499"/>
    <w:rsid w:val="008429CD"/>
    <w:rsid w:val="00842E49"/>
    <w:rsid w:val="00843153"/>
    <w:rsid w:val="008439A7"/>
    <w:rsid w:val="00843E0C"/>
    <w:rsid w:val="00843E9B"/>
    <w:rsid w:val="00843FAC"/>
    <w:rsid w:val="008443C3"/>
    <w:rsid w:val="0084529F"/>
    <w:rsid w:val="00845448"/>
    <w:rsid w:val="008455CF"/>
    <w:rsid w:val="00845A40"/>
    <w:rsid w:val="00850D44"/>
    <w:rsid w:val="00852240"/>
    <w:rsid w:val="00853357"/>
    <w:rsid w:val="00853593"/>
    <w:rsid w:val="00853AEA"/>
    <w:rsid w:val="008551E5"/>
    <w:rsid w:val="0085531B"/>
    <w:rsid w:val="00857086"/>
    <w:rsid w:val="00862DCF"/>
    <w:rsid w:val="00863FFE"/>
    <w:rsid w:val="008641DE"/>
    <w:rsid w:val="0086422D"/>
    <w:rsid w:val="00864466"/>
    <w:rsid w:val="00865014"/>
    <w:rsid w:val="008652D9"/>
    <w:rsid w:val="00865BE0"/>
    <w:rsid w:val="00866F8C"/>
    <w:rsid w:val="008671B6"/>
    <w:rsid w:val="008678AB"/>
    <w:rsid w:val="008713D5"/>
    <w:rsid w:val="0087168F"/>
    <w:rsid w:val="008729BD"/>
    <w:rsid w:val="0087339C"/>
    <w:rsid w:val="00873525"/>
    <w:rsid w:val="00873AB4"/>
    <w:rsid w:val="00874B31"/>
    <w:rsid w:val="00874B3D"/>
    <w:rsid w:val="00874D35"/>
    <w:rsid w:val="0087513E"/>
    <w:rsid w:val="00875A46"/>
    <w:rsid w:val="008769B4"/>
    <w:rsid w:val="00876FDB"/>
    <w:rsid w:val="00877301"/>
    <w:rsid w:val="00877878"/>
    <w:rsid w:val="00880143"/>
    <w:rsid w:val="0088091B"/>
    <w:rsid w:val="00880972"/>
    <w:rsid w:val="00880BC5"/>
    <w:rsid w:val="0088136E"/>
    <w:rsid w:val="00881DA9"/>
    <w:rsid w:val="00881EBB"/>
    <w:rsid w:val="00882589"/>
    <w:rsid w:val="008845B0"/>
    <w:rsid w:val="0088521F"/>
    <w:rsid w:val="00886018"/>
    <w:rsid w:val="0088610F"/>
    <w:rsid w:val="00886B80"/>
    <w:rsid w:val="0088749F"/>
    <w:rsid w:val="00887DD9"/>
    <w:rsid w:val="00890AA2"/>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449D"/>
    <w:rsid w:val="008A5A0F"/>
    <w:rsid w:val="008A5D4A"/>
    <w:rsid w:val="008A70B7"/>
    <w:rsid w:val="008A7734"/>
    <w:rsid w:val="008A79C5"/>
    <w:rsid w:val="008A7CD4"/>
    <w:rsid w:val="008B025A"/>
    <w:rsid w:val="008B0404"/>
    <w:rsid w:val="008B3894"/>
    <w:rsid w:val="008B39ED"/>
    <w:rsid w:val="008B4788"/>
    <w:rsid w:val="008B5201"/>
    <w:rsid w:val="008B5256"/>
    <w:rsid w:val="008B56B7"/>
    <w:rsid w:val="008B5B6D"/>
    <w:rsid w:val="008B5B8D"/>
    <w:rsid w:val="008B737D"/>
    <w:rsid w:val="008C15FC"/>
    <w:rsid w:val="008C1897"/>
    <w:rsid w:val="008C19FA"/>
    <w:rsid w:val="008C218D"/>
    <w:rsid w:val="008C3295"/>
    <w:rsid w:val="008C3B60"/>
    <w:rsid w:val="008C42A9"/>
    <w:rsid w:val="008C49BF"/>
    <w:rsid w:val="008C49C2"/>
    <w:rsid w:val="008C5185"/>
    <w:rsid w:val="008C56AC"/>
    <w:rsid w:val="008C57BA"/>
    <w:rsid w:val="008C5B60"/>
    <w:rsid w:val="008C6474"/>
    <w:rsid w:val="008C78E2"/>
    <w:rsid w:val="008D00C0"/>
    <w:rsid w:val="008D171F"/>
    <w:rsid w:val="008D18E7"/>
    <w:rsid w:val="008D1B98"/>
    <w:rsid w:val="008D21EA"/>
    <w:rsid w:val="008D3863"/>
    <w:rsid w:val="008D3908"/>
    <w:rsid w:val="008D3926"/>
    <w:rsid w:val="008D3B4B"/>
    <w:rsid w:val="008D3DA8"/>
    <w:rsid w:val="008D40AE"/>
    <w:rsid w:val="008D5060"/>
    <w:rsid w:val="008D7A7F"/>
    <w:rsid w:val="008E0A16"/>
    <w:rsid w:val="008E0BAC"/>
    <w:rsid w:val="008E0E5B"/>
    <w:rsid w:val="008E137D"/>
    <w:rsid w:val="008E27E4"/>
    <w:rsid w:val="008E2AA8"/>
    <w:rsid w:val="008E3460"/>
    <w:rsid w:val="008E470A"/>
    <w:rsid w:val="008E4A59"/>
    <w:rsid w:val="008E60EA"/>
    <w:rsid w:val="008E60F8"/>
    <w:rsid w:val="008E62F6"/>
    <w:rsid w:val="008E671B"/>
    <w:rsid w:val="008E6A7F"/>
    <w:rsid w:val="008E6CE4"/>
    <w:rsid w:val="008E74E6"/>
    <w:rsid w:val="008E7B9D"/>
    <w:rsid w:val="008E7D7E"/>
    <w:rsid w:val="008F11A4"/>
    <w:rsid w:val="008F136F"/>
    <w:rsid w:val="008F1641"/>
    <w:rsid w:val="008F18A3"/>
    <w:rsid w:val="008F1D11"/>
    <w:rsid w:val="008F1DC2"/>
    <w:rsid w:val="008F26AE"/>
    <w:rsid w:val="008F275D"/>
    <w:rsid w:val="008F2ADC"/>
    <w:rsid w:val="008F366C"/>
    <w:rsid w:val="008F4068"/>
    <w:rsid w:val="008F4578"/>
    <w:rsid w:val="008F48F2"/>
    <w:rsid w:val="008F5363"/>
    <w:rsid w:val="008F60D9"/>
    <w:rsid w:val="008F6C38"/>
    <w:rsid w:val="008F76C4"/>
    <w:rsid w:val="00900543"/>
    <w:rsid w:val="00901417"/>
    <w:rsid w:val="00901658"/>
    <w:rsid w:val="009017B9"/>
    <w:rsid w:val="009020C1"/>
    <w:rsid w:val="009025FD"/>
    <w:rsid w:val="0090285E"/>
    <w:rsid w:val="0090307C"/>
    <w:rsid w:val="00903121"/>
    <w:rsid w:val="00904A72"/>
    <w:rsid w:val="00904C26"/>
    <w:rsid w:val="009051CB"/>
    <w:rsid w:val="00905A9E"/>
    <w:rsid w:val="009067F0"/>
    <w:rsid w:val="00906884"/>
    <w:rsid w:val="00906DBC"/>
    <w:rsid w:val="009074E8"/>
    <w:rsid w:val="00907F83"/>
    <w:rsid w:val="00911ADF"/>
    <w:rsid w:val="00912445"/>
    <w:rsid w:val="00912727"/>
    <w:rsid w:val="00912951"/>
    <w:rsid w:val="00913355"/>
    <w:rsid w:val="00913CB8"/>
    <w:rsid w:val="00915844"/>
    <w:rsid w:val="00915F1D"/>
    <w:rsid w:val="009167D5"/>
    <w:rsid w:val="00916926"/>
    <w:rsid w:val="00920430"/>
    <w:rsid w:val="00920E4E"/>
    <w:rsid w:val="00921FE8"/>
    <w:rsid w:val="00923194"/>
    <w:rsid w:val="00923C29"/>
    <w:rsid w:val="00923EE6"/>
    <w:rsid w:val="00924F0F"/>
    <w:rsid w:val="00926838"/>
    <w:rsid w:val="00926ADC"/>
    <w:rsid w:val="00927270"/>
    <w:rsid w:val="0093038E"/>
    <w:rsid w:val="009304ED"/>
    <w:rsid w:val="00931022"/>
    <w:rsid w:val="0093131F"/>
    <w:rsid w:val="0093216F"/>
    <w:rsid w:val="009326C0"/>
    <w:rsid w:val="009326F4"/>
    <w:rsid w:val="00932B7E"/>
    <w:rsid w:val="0093350A"/>
    <w:rsid w:val="00933A64"/>
    <w:rsid w:val="00934C1F"/>
    <w:rsid w:val="00935241"/>
    <w:rsid w:val="00935A0D"/>
    <w:rsid w:val="00936019"/>
    <w:rsid w:val="00936F55"/>
    <w:rsid w:val="00937E7F"/>
    <w:rsid w:val="00937F55"/>
    <w:rsid w:val="00937FA9"/>
    <w:rsid w:val="00940AFF"/>
    <w:rsid w:val="009426CA"/>
    <w:rsid w:val="00942DEA"/>
    <w:rsid w:val="009436DB"/>
    <w:rsid w:val="00944B2C"/>
    <w:rsid w:val="00944BB1"/>
    <w:rsid w:val="00945503"/>
    <w:rsid w:val="009467E0"/>
    <w:rsid w:val="00946B2F"/>
    <w:rsid w:val="00947FA3"/>
    <w:rsid w:val="00950228"/>
    <w:rsid w:val="0095157D"/>
    <w:rsid w:val="009529F2"/>
    <w:rsid w:val="00952A36"/>
    <w:rsid w:val="00952B41"/>
    <w:rsid w:val="009538DB"/>
    <w:rsid w:val="00954C4B"/>
    <w:rsid w:val="00955FA6"/>
    <w:rsid w:val="00956578"/>
    <w:rsid w:val="00956DFC"/>
    <w:rsid w:val="00956EBC"/>
    <w:rsid w:val="00957DE9"/>
    <w:rsid w:val="009606A0"/>
    <w:rsid w:val="00960990"/>
    <w:rsid w:val="00961313"/>
    <w:rsid w:val="00961B99"/>
    <w:rsid w:val="00961C3A"/>
    <w:rsid w:val="009624AB"/>
    <w:rsid w:val="00962CE0"/>
    <w:rsid w:val="0096352D"/>
    <w:rsid w:val="00964F06"/>
    <w:rsid w:val="00966606"/>
    <w:rsid w:val="00970ED6"/>
    <w:rsid w:val="00970F75"/>
    <w:rsid w:val="009713D0"/>
    <w:rsid w:val="00971B9C"/>
    <w:rsid w:val="00972708"/>
    <w:rsid w:val="009759A4"/>
    <w:rsid w:val="00977B8C"/>
    <w:rsid w:val="0098108E"/>
    <w:rsid w:val="00983566"/>
    <w:rsid w:val="009837F8"/>
    <w:rsid w:val="0098550B"/>
    <w:rsid w:val="00986B9D"/>
    <w:rsid w:val="0098743E"/>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DE4"/>
    <w:rsid w:val="00997F5B"/>
    <w:rsid w:val="009A37CC"/>
    <w:rsid w:val="009A42CC"/>
    <w:rsid w:val="009A563A"/>
    <w:rsid w:val="009B01A0"/>
    <w:rsid w:val="009B152F"/>
    <w:rsid w:val="009B1D98"/>
    <w:rsid w:val="009B3689"/>
    <w:rsid w:val="009B4C57"/>
    <w:rsid w:val="009B4F29"/>
    <w:rsid w:val="009B5895"/>
    <w:rsid w:val="009B6194"/>
    <w:rsid w:val="009B7C10"/>
    <w:rsid w:val="009C0ED9"/>
    <w:rsid w:val="009C1BF2"/>
    <w:rsid w:val="009C1C58"/>
    <w:rsid w:val="009C3FD8"/>
    <w:rsid w:val="009C4DA4"/>
    <w:rsid w:val="009C69E3"/>
    <w:rsid w:val="009C6C1C"/>
    <w:rsid w:val="009C7611"/>
    <w:rsid w:val="009C7786"/>
    <w:rsid w:val="009C7CEC"/>
    <w:rsid w:val="009D2A44"/>
    <w:rsid w:val="009D2B05"/>
    <w:rsid w:val="009D3A8D"/>
    <w:rsid w:val="009D5116"/>
    <w:rsid w:val="009D561C"/>
    <w:rsid w:val="009D59F9"/>
    <w:rsid w:val="009D6E61"/>
    <w:rsid w:val="009E1134"/>
    <w:rsid w:val="009E19E9"/>
    <w:rsid w:val="009E26E6"/>
    <w:rsid w:val="009E33C6"/>
    <w:rsid w:val="009E4058"/>
    <w:rsid w:val="009E4605"/>
    <w:rsid w:val="009E46EB"/>
    <w:rsid w:val="009E470E"/>
    <w:rsid w:val="009E488B"/>
    <w:rsid w:val="009E63B1"/>
    <w:rsid w:val="009E6B5A"/>
    <w:rsid w:val="009E6CE6"/>
    <w:rsid w:val="009F0685"/>
    <w:rsid w:val="009F2A3C"/>
    <w:rsid w:val="009F2C45"/>
    <w:rsid w:val="009F31C8"/>
    <w:rsid w:val="009F3657"/>
    <w:rsid w:val="009F38E3"/>
    <w:rsid w:val="009F4A7B"/>
    <w:rsid w:val="009F6859"/>
    <w:rsid w:val="009F7D96"/>
    <w:rsid w:val="00A00F02"/>
    <w:rsid w:val="00A00FA6"/>
    <w:rsid w:val="00A014F1"/>
    <w:rsid w:val="00A01FD8"/>
    <w:rsid w:val="00A02375"/>
    <w:rsid w:val="00A0242A"/>
    <w:rsid w:val="00A02F93"/>
    <w:rsid w:val="00A034A9"/>
    <w:rsid w:val="00A04783"/>
    <w:rsid w:val="00A052BB"/>
    <w:rsid w:val="00A063FC"/>
    <w:rsid w:val="00A069CD"/>
    <w:rsid w:val="00A06DC2"/>
    <w:rsid w:val="00A06FEA"/>
    <w:rsid w:val="00A07F31"/>
    <w:rsid w:val="00A116CD"/>
    <w:rsid w:val="00A119BC"/>
    <w:rsid w:val="00A14D34"/>
    <w:rsid w:val="00A155E5"/>
    <w:rsid w:val="00A1578B"/>
    <w:rsid w:val="00A158FA"/>
    <w:rsid w:val="00A15A31"/>
    <w:rsid w:val="00A15B74"/>
    <w:rsid w:val="00A1670B"/>
    <w:rsid w:val="00A16E07"/>
    <w:rsid w:val="00A20046"/>
    <w:rsid w:val="00A208A7"/>
    <w:rsid w:val="00A247CA"/>
    <w:rsid w:val="00A24DA3"/>
    <w:rsid w:val="00A25BAF"/>
    <w:rsid w:val="00A261A6"/>
    <w:rsid w:val="00A2760A"/>
    <w:rsid w:val="00A300F9"/>
    <w:rsid w:val="00A303C6"/>
    <w:rsid w:val="00A309EA"/>
    <w:rsid w:val="00A30B60"/>
    <w:rsid w:val="00A31BE5"/>
    <w:rsid w:val="00A32B6F"/>
    <w:rsid w:val="00A3474A"/>
    <w:rsid w:val="00A34D3D"/>
    <w:rsid w:val="00A412D8"/>
    <w:rsid w:val="00A4181C"/>
    <w:rsid w:val="00A41DEA"/>
    <w:rsid w:val="00A424D7"/>
    <w:rsid w:val="00A42C02"/>
    <w:rsid w:val="00A42FB6"/>
    <w:rsid w:val="00A43E06"/>
    <w:rsid w:val="00A4406B"/>
    <w:rsid w:val="00A440BD"/>
    <w:rsid w:val="00A4562F"/>
    <w:rsid w:val="00A45701"/>
    <w:rsid w:val="00A45B82"/>
    <w:rsid w:val="00A46354"/>
    <w:rsid w:val="00A4702E"/>
    <w:rsid w:val="00A50152"/>
    <w:rsid w:val="00A50306"/>
    <w:rsid w:val="00A50DAC"/>
    <w:rsid w:val="00A51977"/>
    <w:rsid w:val="00A51A08"/>
    <w:rsid w:val="00A51BCB"/>
    <w:rsid w:val="00A51E2D"/>
    <w:rsid w:val="00A52AA4"/>
    <w:rsid w:val="00A52D7B"/>
    <w:rsid w:val="00A535A9"/>
    <w:rsid w:val="00A56A92"/>
    <w:rsid w:val="00A56D9A"/>
    <w:rsid w:val="00A56DF1"/>
    <w:rsid w:val="00A60E91"/>
    <w:rsid w:val="00A63E02"/>
    <w:rsid w:val="00A63F83"/>
    <w:rsid w:val="00A641AC"/>
    <w:rsid w:val="00A648B8"/>
    <w:rsid w:val="00A652E2"/>
    <w:rsid w:val="00A6595C"/>
    <w:rsid w:val="00A65DAE"/>
    <w:rsid w:val="00A65FAC"/>
    <w:rsid w:val="00A67100"/>
    <w:rsid w:val="00A67EB5"/>
    <w:rsid w:val="00A704D2"/>
    <w:rsid w:val="00A7096E"/>
    <w:rsid w:val="00A71EC5"/>
    <w:rsid w:val="00A723A4"/>
    <w:rsid w:val="00A7429D"/>
    <w:rsid w:val="00A743A3"/>
    <w:rsid w:val="00A74445"/>
    <w:rsid w:val="00A746CC"/>
    <w:rsid w:val="00A756C5"/>
    <w:rsid w:val="00A7704C"/>
    <w:rsid w:val="00A77613"/>
    <w:rsid w:val="00A776C1"/>
    <w:rsid w:val="00A779B2"/>
    <w:rsid w:val="00A83BE0"/>
    <w:rsid w:val="00A847AB"/>
    <w:rsid w:val="00A84920"/>
    <w:rsid w:val="00A84D11"/>
    <w:rsid w:val="00A85002"/>
    <w:rsid w:val="00A854E6"/>
    <w:rsid w:val="00A85B10"/>
    <w:rsid w:val="00A85F91"/>
    <w:rsid w:val="00A8675B"/>
    <w:rsid w:val="00A90D60"/>
    <w:rsid w:val="00A9165E"/>
    <w:rsid w:val="00A9213D"/>
    <w:rsid w:val="00A92208"/>
    <w:rsid w:val="00A922EB"/>
    <w:rsid w:val="00A93235"/>
    <w:rsid w:val="00A94791"/>
    <w:rsid w:val="00A948B7"/>
    <w:rsid w:val="00A95426"/>
    <w:rsid w:val="00A95A6F"/>
    <w:rsid w:val="00A95C93"/>
    <w:rsid w:val="00A961C1"/>
    <w:rsid w:val="00A97296"/>
    <w:rsid w:val="00A975CB"/>
    <w:rsid w:val="00A9787A"/>
    <w:rsid w:val="00A97ABC"/>
    <w:rsid w:val="00A97ECC"/>
    <w:rsid w:val="00AA2F8E"/>
    <w:rsid w:val="00AA36DE"/>
    <w:rsid w:val="00AA43A8"/>
    <w:rsid w:val="00AA4B69"/>
    <w:rsid w:val="00AA5167"/>
    <w:rsid w:val="00AB1041"/>
    <w:rsid w:val="00AB11CB"/>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C67"/>
    <w:rsid w:val="00AC0F47"/>
    <w:rsid w:val="00AC1EF9"/>
    <w:rsid w:val="00AC2D6C"/>
    <w:rsid w:val="00AC35E7"/>
    <w:rsid w:val="00AC3EBA"/>
    <w:rsid w:val="00AC3FF8"/>
    <w:rsid w:val="00AC5A7B"/>
    <w:rsid w:val="00AC5B3C"/>
    <w:rsid w:val="00AC7108"/>
    <w:rsid w:val="00AC7199"/>
    <w:rsid w:val="00AC7B85"/>
    <w:rsid w:val="00AD0D4E"/>
    <w:rsid w:val="00AD1861"/>
    <w:rsid w:val="00AD22EF"/>
    <w:rsid w:val="00AD3421"/>
    <w:rsid w:val="00AD407E"/>
    <w:rsid w:val="00AD4AF0"/>
    <w:rsid w:val="00AD4DD6"/>
    <w:rsid w:val="00AD6148"/>
    <w:rsid w:val="00AD6DE3"/>
    <w:rsid w:val="00AD7C7E"/>
    <w:rsid w:val="00AE0180"/>
    <w:rsid w:val="00AE090C"/>
    <w:rsid w:val="00AE1052"/>
    <w:rsid w:val="00AE19BA"/>
    <w:rsid w:val="00AE1EED"/>
    <w:rsid w:val="00AE25E3"/>
    <w:rsid w:val="00AE2835"/>
    <w:rsid w:val="00AE2F57"/>
    <w:rsid w:val="00AE2FF9"/>
    <w:rsid w:val="00AE3C5F"/>
    <w:rsid w:val="00AE5F5F"/>
    <w:rsid w:val="00AE600E"/>
    <w:rsid w:val="00AE6124"/>
    <w:rsid w:val="00AF1059"/>
    <w:rsid w:val="00AF1199"/>
    <w:rsid w:val="00AF1E0E"/>
    <w:rsid w:val="00AF2102"/>
    <w:rsid w:val="00AF3E0C"/>
    <w:rsid w:val="00AF3E57"/>
    <w:rsid w:val="00AF4F53"/>
    <w:rsid w:val="00AF5088"/>
    <w:rsid w:val="00AF53FB"/>
    <w:rsid w:val="00AF5876"/>
    <w:rsid w:val="00AF6BC9"/>
    <w:rsid w:val="00AF77B0"/>
    <w:rsid w:val="00AF787B"/>
    <w:rsid w:val="00B01868"/>
    <w:rsid w:val="00B02E2E"/>
    <w:rsid w:val="00B0411F"/>
    <w:rsid w:val="00B0420C"/>
    <w:rsid w:val="00B04EC5"/>
    <w:rsid w:val="00B05AC3"/>
    <w:rsid w:val="00B073D0"/>
    <w:rsid w:val="00B07735"/>
    <w:rsid w:val="00B07BE0"/>
    <w:rsid w:val="00B11134"/>
    <w:rsid w:val="00B11B6E"/>
    <w:rsid w:val="00B122C2"/>
    <w:rsid w:val="00B13102"/>
    <w:rsid w:val="00B133B7"/>
    <w:rsid w:val="00B14E85"/>
    <w:rsid w:val="00B1505C"/>
    <w:rsid w:val="00B1546E"/>
    <w:rsid w:val="00B15DBC"/>
    <w:rsid w:val="00B16D06"/>
    <w:rsid w:val="00B16E7A"/>
    <w:rsid w:val="00B17615"/>
    <w:rsid w:val="00B1772F"/>
    <w:rsid w:val="00B20472"/>
    <w:rsid w:val="00B20780"/>
    <w:rsid w:val="00B20CC3"/>
    <w:rsid w:val="00B22C39"/>
    <w:rsid w:val="00B232FC"/>
    <w:rsid w:val="00B23BBE"/>
    <w:rsid w:val="00B2477F"/>
    <w:rsid w:val="00B24BD8"/>
    <w:rsid w:val="00B251CE"/>
    <w:rsid w:val="00B25B7A"/>
    <w:rsid w:val="00B27968"/>
    <w:rsid w:val="00B30371"/>
    <w:rsid w:val="00B30B09"/>
    <w:rsid w:val="00B32ECE"/>
    <w:rsid w:val="00B332A3"/>
    <w:rsid w:val="00B33842"/>
    <w:rsid w:val="00B340B4"/>
    <w:rsid w:val="00B341FB"/>
    <w:rsid w:val="00B34C25"/>
    <w:rsid w:val="00B35477"/>
    <w:rsid w:val="00B35848"/>
    <w:rsid w:val="00B35B9A"/>
    <w:rsid w:val="00B361EB"/>
    <w:rsid w:val="00B41B40"/>
    <w:rsid w:val="00B42005"/>
    <w:rsid w:val="00B4221D"/>
    <w:rsid w:val="00B42573"/>
    <w:rsid w:val="00B42C63"/>
    <w:rsid w:val="00B449D0"/>
    <w:rsid w:val="00B44ACE"/>
    <w:rsid w:val="00B459C9"/>
    <w:rsid w:val="00B4652E"/>
    <w:rsid w:val="00B46EF4"/>
    <w:rsid w:val="00B46FB9"/>
    <w:rsid w:val="00B50402"/>
    <w:rsid w:val="00B50603"/>
    <w:rsid w:val="00B50CFC"/>
    <w:rsid w:val="00B51D14"/>
    <w:rsid w:val="00B53076"/>
    <w:rsid w:val="00B534CB"/>
    <w:rsid w:val="00B53EE2"/>
    <w:rsid w:val="00B53F6F"/>
    <w:rsid w:val="00B548AD"/>
    <w:rsid w:val="00B55E98"/>
    <w:rsid w:val="00B56801"/>
    <w:rsid w:val="00B568F2"/>
    <w:rsid w:val="00B5725E"/>
    <w:rsid w:val="00B60FF3"/>
    <w:rsid w:val="00B6110E"/>
    <w:rsid w:val="00B62536"/>
    <w:rsid w:val="00B640BB"/>
    <w:rsid w:val="00B640E9"/>
    <w:rsid w:val="00B65A66"/>
    <w:rsid w:val="00B6744E"/>
    <w:rsid w:val="00B6758A"/>
    <w:rsid w:val="00B67A35"/>
    <w:rsid w:val="00B7204E"/>
    <w:rsid w:val="00B72C0B"/>
    <w:rsid w:val="00B72D39"/>
    <w:rsid w:val="00B72EE4"/>
    <w:rsid w:val="00B734FB"/>
    <w:rsid w:val="00B75E16"/>
    <w:rsid w:val="00B76D4E"/>
    <w:rsid w:val="00B77016"/>
    <w:rsid w:val="00B77502"/>
    <w:rsid w:val="00B775F3"/>
    <w:rsid w:val="00B77DBA"/>
    <w:rsid w:val="00B80785"/>
    <w:rsid w:val="00B80A59"/>
    <w:rsid w:val="00B80C47"/>
    <w:rsid w:val="00B8168E"/>
    <w:rsid w:val="00B81900"/>
    <w:rsid w:val="00B81AAD"/>
    <w:rsid w:val="00B825A5"/>
    <w:rsid w:val="00B83777"/>
    <w:rsid w:val="00B84988"/>
    <w:rsid w:val="00B8514F"/>
    <w:rsid w:val="00B857BE"/>
    <w:rsid w:val="00B8584C"/>
    <w:rsid w:val="00B85B6B"/>
    <w:rsid w:val="00B86473"/>
    <w:rsid w:val="00B8669E"/>
    <w:rsid w:val="00B869D9"/>
    <w:rsid w:val="00B86E2B"/>
    <w:rsid w:val="00B8799F"/>
    <w:rsid w:val="00B87EEF"/>
    <w:rsid w:val="00B901AE"/>
    <w:rsid w:val="00B90834"/>
    <w:rsid w:val="00B90D50"/>
    <w:rsid w:val="00B90DC2"/>
    <w:rsid w:val="00B92845"/>
    <w:rsid w:val="00B93A11"/>
    <w:rsid w:val="00B941A1"/>
    <w:rsid w:val="00B946C4"/>
    <w:rsid w:val="00B9482B"/>
    <w:rsid w:val="00B95462"/>
    <w:rsid w:val="00B979D9"/>
    <w:rsid w:val="00BA10AF"/>
    <w:rsid w:val="00BA1994"/>
    <w:rsid w:val="00BA2CFF"/>
    <w:rsid w:val="00BA4046"/>
    <w:rsid w:val="00BA440E"/>
    <w:rsid w:val="00BA46B9"/>
    <w:rsid w:val="00BA4B9F"/>
    <w:rsid w:val="00BA5272"/>
    <w:rsid w:val="00BA6251"/>
    <w:rsid w:val="00BA663C"/>
    <w:rsid w:val="00BA6B5A"/>
    <w:rsid w:val="00BA7007"/>
    <w:rsid w:val="00BB0798"/>
    <w:rsid w:val="00BB18FC"/>
    <w:rsid w:val="00BB2115"/>
    <w:rsid w:val="00BB2B2C"/>
    <w:rsid w:val="00BB2F58"/>
    <w:rsid w:val="00BB2F5C"/>
    <w:rsid w:val="00BB327B"/>
    <w:rsid w:val="00BB3286"/>
    <w:rsid w:val="00BB45AF"/>
    <w:rsid w:val="00BB485C"/>
    <w:rsid w:val="00BB4AEE"/>
    <w:rsid w:val="00BB4EC8"/>
    <w:rsid w:val="00BB5421"/>
    <w:rsid w:val="00BB5695"/>
    <w:rsid w:val="00BB6049"/>
    <w:rsid w:val="00BB67C8"/>
    <w:rsid w:val="00BB6C22"/>
    <w:rsid w:val="00BB73AD"/>
    <w:rsid w:val="00BC0314"/>
    <w:rsid w:val="00BC031A"/>
    <w:rsid w:val="00BC1B38"/>
    <w:rsid w:val="00BC2615"/>
    <w:rsid w:val="00BC3956"/>
    <w:rsid w:val="00BC3B2E"/>
    <w:rsid w:val="00BC3BE9"/>
    <w:rsid w:val="00BC3CFD"/>
    <w:rsid w:val="00BC3FFB"/>
    <w:rsid w:val="00BC4017"/>
    <w:rsid w:val="00BC4533"/>
    <w:rsid w:val="00BC5292"/>
    <w:rsid w:val="00BC6013"/>
    <w:rsid w:val="00BC62A8"/>
    <w:rsid w:val="00BC6D1F"/>
    <w:rsid w:val="00BD039F"/>
    <w:rsid w:val="00BD2015"/>
    <w:rsid w:val="00BD2AD9"/>
    <w:rsid w:val="00BD36E3"/>
    <w:rsid w:val="00BD3CBA"/>
    <w:rsid w:val="00BD4392"/>
    <w:rsid w:val="00BD5471"/>
    <w:rsid w:val="00BD5F57"/>
    <w:rsid w:val="00BD7022"/>
    <w:rsid w:val="00BD73E3"/>
    <w:rsid w:val="00BE1D73"/>
    <w:rsid w:val="00BE1FDA"/>
    <w:rsid w:val="00BE2B32"/>
    <w:rsid w:val="00BE3B7B"/>
    <w:rsid w:val="00BE3E35"/>
    <w:rsid w:val="00BE4375"/>
    <w:rsid w:val="00BE445B"/>
    <w:rsid w:val="00BE4967"/>
    <w:rsid w:val="00BE4A8B"/>
    <w:rsid w:val="00BE4CB9"/>
    <w:rsid w:val="00BE52F3"/>
    <w:rsid w:val="00BE54A7"/>
    <w:rsid w:val="00BE693F"/>
    <w:rsid w:val="00BE6D7C"/>
    <w:rsid w:val="00BF079F"/>
    <w:rsid w:val="00BF1595"/>
    <w:rsid w:val="00BF1873"/>
    <w:rsid w:val="00BF25D7"/>
    <w:rsid w:val="00BF282D"/>
    <w:rsid w:val="00BF2978"/>
    <w:rsid w:val="00BF3967"/>
    <w:rsid w:val="00BF500A"/>
    <w:rsid w:val="00BF59EB"/>
    <w:rsid w:val="00BF5A0F"/>
    <w:rsid w:val="00BF60DC"/>
    <w:rsid w:val="00BF6DA7"/>
    <w:rsid w:val="00BF7F4D"/>
    <w:rsid w:val="00C005AB"/>
    <w:rsid w:val="00C0105D"/>
    <w:rsid w:val="00C012E6"/>
    <w:rsid w:val="00C01E60"/>
    <w:rsid w:val="00C02F4E"/>
    <w:rsid w:val="00C03797"/>
    <w:rsid w:val="00C03D74"/>
    <w:rsid w:val="00C03F80"/>
    <w:rsid w:val="00C04AEA"/>
    <w:rsid w:val="00C05808"/>
    <w:rsid w:val="00C063C1"/>
    <w:rsid w:val="00C06602"/>
    <w:rsid w:val="00C06DA4"/>
    <w:rsid w:val="00C07CD9"/>
    <w:rsid w:val="00C10AEC"/>
    <w:rsid w:val="00C11241"/>
    <w:rsid w:val="00C1161A"/>
    <w:rsid w:val="00C116AA"/>
    <w:rsid w:val="00C116F9"/>
    <w:rsid w:val="00C1475D"/>
    <w:rsid w:val="00C14A6A"/>
    <w:rsid w:val="00C14DB1"/>
    <w:rsid w:val="00C15012"/>
    <w:rsid w:val="00C150E9"/>
    <w:rsid w:val="00C16E25"/>
    <w:rsid w:val="00C16FFB"/>
    <w:rsid w:val="00C17858"/>
    <w:rsid w:val="00C17A80"/>
    <w:rsid w:val="00C17CFA"/>
    <w:rsid w:val="00C2201B"/>
    <w:rsid w:val="00C23DB2"/>
    <w:rsid w:val="00C25390"/>
    <w:rsid w:val="00C26745"/>
    <w:rsid w:val="00C26BC3"/>
    <w:rsid w:val="00C30609"/>
    <w:rsid w:val="00C30DE1"/>
    <w:rsid w:val="00C30FA4"/>
    <w:rsid w:val="00C31249"/>
    <w:rsid w:val="00C32A8E"/>
    <w:rsid w:val="00C34161"/>
    <w:rsid w:val="00C34326"/>
    <w:rsid w:val="00C3480C"/>
    <w:rsid w:val="00C352BB"/>
    <w:rsid w:val="00C35941"/>
    <w:rsid w:val="00C36813"/>
    <w:rsid w:val="00C37F49"/>
    <w:rsid w:val="00C40340"/>
    <w:rsid w:val="00C40671"/>
    <w:rsid w:val="00C40968"/>
    <w:rsid w:val="00C40A50"/>
    <w:rsid w:val="00C40E6F"/>
    <w:rsid w:val="00C41FA1"/>
    <w:rsid w:val="00C4352F"/>
    <w:rsid w:val="00C4361E"/>
    <w:rsid w:val="00C45505"/>
    <w:rsid w:val="00C46186"/>
    <w:rsid w:val="00C461B6"/>
    <w:rsid w:val="00C4740D"/>
    <w:rsid w:val="00C47B98"/>
    <w:rsid w:val="00C47DF2"/>
    <w:rsid w:val="00C5095F"/>
    <w:rsid w:val="00C509DF"/>
    <w:rsid w:val="00C51BD6"/>
    <w:rsid w:val="00C524A5"/>
    <w:rsid w:val="00C55D79"/>
    <w:rsid w:val="00C56020"/>
    <w:rsid w:val="00C5665E"/>
    <w:rsid w:val="00C61BD0"/>
    <w:rsid w:val="00C61F86"/>
    <w:rsid w:val="00C62802"/>
    <w:rsid w:val="00C62A33"/>
    <w:rsid w:val="00C62C7F"/>
    <w:rsid w:val="00C64047"/>
    <w:rsid w:val="00C64EBC"/>
    <w:rsid w:val="00C65BF8"/>
    <w:rsid w:val="00C661A6"/>
    <w:rsid w:val="00C66355"/>
    <w:rsid w:val="00C663E5"/>
    <w:rsid w:val="00C67C34"/>
    <w:rsid w:val="00C702D8"/>
    <w:rsid w:val="00C70735"/>
    <w:rsid w:val="00C70785"/>
    <w:rsid w:val="00C71294"/>
    <w:rsid w:val="00C71328"/>
    <w:rsid w:val="00C7145D"/>
    <w:rsid w:val="00C725BD"/>
    <w:rsid w:val="00C72E7B"/>
    <w:rsid w:val="00C73233"/>
    <w:rsid w:val="00C73431"/>
    <w:rsid w:val="00C73694"/>
    <w:rsid w:val="00C75768"/>
    <w:rsid w:val="00C75A37"/>
    <w:rsid w:val="00C75C83"/>
    <w:rsid w:val="00C763E6"/>
    <w:rsid w:val="00C77740"/>
    <w:rsid w:val="00C779CE"/>
    <w:rsid w:val="00C80B84"/>
    <w:rsid w:val="00C81ADA"/>
    <w:rsid w:val="00C81BD7"/>
    <w:rsid w:val="00C82534"/>
    <w:rsid w:val="00C83E94"/>
    <w:rsid w:val="00C842F4"/>
    <w:rsid w:val="00C84365"/>
    <w:rsid w:val="00C863DE"/>
    <w:rsid w:val="00C86A01"/>
    <w:rsid w:val="00C86FD0"/>
    <w:rsid w:val="00C876A9"/>
    <w:rsid w:val="00C91FCB"/>
    <w:rsid w:val="00C927CC"/>
    <w:rsid w:val="00C92A7E"/>
    <w:rsid w:val="00C93700"/>
    <w:rsid w:val="00C93A64"/>
    <w:rsid w:val="00C93A7B"/>
    <w:rsid w:val="00C93D0E"/>
    <w:rsid w:val="00C93E51"/>
    <w:rsid w:val="00C940D2"/>
    <w:rsid w:val="00C94201"/>
    <w:rsid w:val="00C95ED6"/>
    <w:rsid w:val="00C96B43"/>
    <w:rsid w:val="00C970C9"/>
    <w:rsid w:val="00C970CA"/>
    <w:rsid w:val="00C97465"/>
    <w:rsid w:val="00CA0643"/>
    <w:rsid w:val="00CA0927"/>
    <w:rsid w:val="00CA098E"/>
    <w:rsid w:val="00CA20E7"/>
    <w:rsid w:val="00CA24C5"/>
    <w:rsid w:val="00CA40B8"/>
    <w:rsid w:val="00CA4973"/>
    <w:rsid w:val="00CA4B1D"/>
    <w:rsid w:val="00CA5057"/>
    <w:rsid w:val="00CA59F9"/>
    <w:rsid w:val="00CA5B49"/>
    <w:rsid w:val="00CA60D9"/>
    <w:rsid w:val="00CB05CB"/>
    <w:rsid w:val="00CB144D"/>
    <w:rsid w:val="00CB1703"/>
    <w:rsid w:val="00CB1866"/>
    <w:rsid w:val="00CB1DA8"/>
    <w:rsid w:val="00CB213F"/>
    <w:rsid w:val="00CB22D2"/>
    <w:rsid w:val="00CB282D"/>
    <w:rsid w:val="00CB44FD"/>
    <w:rsid w:val="00CB48BB"/>
    <w:rsid w:val="00CB4D4E"/>
    <w:rsid w:val="00CB52A2"/>
    <w:rsid w:val="00CB5C01"/>
    <w:rsid w:val="00CB5F63"/>
    <w:rsid w:val="00CB6106"/>
    <w:rsid w:val="00CB626F"/>
    <w:rsid w:val="00CC06A2"/>
    <w:rsid w:val="00CC0720"/>
    <w:rsid w:val="00CC0A05"/>
    <w:rsid w:val="00CC12FC"/>
    <w:rsid w:val="00CC2B03"/>
    <w:rsid w:val="00CC3D61"/>
    <w:rsid w:val="00CC3E3B"/>
    <w:rsid w:val="00CC4CB1"/>
    <w:rsid w:val="00CC5086"/>
    <w:rsid w:val="00CC571B"/>
    <w:rsid w:val="00CC5954"/>
    <w:rsid w:val="00CC59D4"/>
    <w:rsid w:val="00CC6138"/>
    <w:rsid w:val="00CC6643"/>
    <w:rsid w:val="00CC6C23"/>
    <w:rsid w:val="00CD128F"/>
    <w:rsid w:val="00CD21C3"/>
    <w:rsid w:val="00CD24B3"/>
    <w:rsid w:val="00CD3821"/>
    <w:rsid w:val="00CD41DE"/>
    <w:rsid w:val="00CD4925"/>
    <w:rsid w:val="00CD5E19"/>
    <w:rsid w:val="00CD66E7"/>
    <w:rsid w:val="00CE0D19"/>
    <w:rsid w:val="00CE271C"/>
    <w:rsid w:val="00CE40C0"/>
    <w:rsid w:val="00CE4329"/>
    <w:rsid w:val="00CE60BF"/>
    <w:rsid w:val="00CE64EC"/>
    <w:rsid w:val="00CE6EAE"/>
    <w:rsid w:val="00CE7088"/>
    <w:rsid w:val="00CE7693"/>
    <w:rsid w:val="00CF05D5"/>
    <w:rsid w:val="00CF2A8F"/>
    <w:rsid w:val="00CF30D2"/>
    <w:rsid w:val="00CF318D"/>
    <w:rsid w:val="00CF4444"/>
    <w:rsid w:val="00CF4C56"/>
    <w:rsid w:val="00CF6D7B"/>
    <w:rsid w:val="00CF6E0B"/>
    <w:rsid w:val="00CF7136"/>
    <w:rsid w:val="00D00B51"/>
    <w:rsid w:val="00D015D7"/>
    <w:rsid w:val="00D01CBA"/>
    <w:rsid w:val="00D01D91"/>
    <w:rsid w:val="00D036EE"/>
    <w:rsid w:val="00D03F41"/>
    <w:rsid w:val="00D0504A"/>
    <w:rsid w:val="00D05602"/>
    <w:rsid w:val="00D06004"/>
    <w:rsid w:val="00D063B8"/>
    <w:rsid w:val="00D064ED"/>
    <w:rsid w:val="00D06C25"/>
    <w:rsid w:val="00D072FB"/>
    <w:rsid w:val="00D07E6D"/>
    <w:rsid w:val="00D1057C"/>
    <w:rsid w:val="00D10675"/>
    <w:rsid w:val="00D10900"/>
    <w:rsid w:val="00D10B1D"/>
    <w:rsid w:val="00D11C0E"/>
    <w:rsid w:val="00D12733"/>
    <w:rsid w:val="00D13851"/>
    <w:rsid w:val="00D13FB7"/>
    <w:rsid w:val="00D14482"/>
    <w:rsid w:val="00D14C7B"/>
    <w:rsid w:val="00D20C68"/>
    <w:rsid w:val="00D216DD"/>
    <w:rsid w:val="00D22696"/>
    <w:rsid w:val="00D245AE"/>
    <w:rsid w:val="00D2520F"/>
    <w:rsid w:val="00D25327"/>
    <w:rsid w:val="00D25845"/>
    <w:rsid w:val="00D25B07"/>
    <w:rsid w:val="00D26A5D"/>
    <w:rsid w:val="00D26B82"/>
    <w:rsid w:val="00D26B90"/>
    <w:rsid w:val="00D307CB"/>
    <w:rsid w:val="00D32F3E"/>
    <w:rsid w:val="00D33105"/>
    <w:rsid w:val="00D36152"/>
    <w:rsid w:val="00D403C5"/>
    <w:rsid w:val="00D40486"/>
    <w:rsid w:val="00D41555"/>
    <w:rsid w:val="00D4188B"/>
    <w:rsid w:val="00D42233"/>
    <w:rsid w:val="00D42C48"/>
    <w:rsid w:val="00D4355D"/>
    <w:rsid w:val="00D435E1"/>
    <w:rsid w:val="00D43638"/>
    <w:rsid w:val="00D43CC7"/>
    <w:rsid w:val="00D4446A"/>
    <w:rsid w:val="00D45338"/>
    <w:rsid w:val="00D45ABB"/>
    <w:rsid w:val="00D468D2"/>
    <w:rsid w:val="00D46CC5"/>
    <w:rsid w:val="00D47F9C"/>
    <w:rsid w:val="00D50107"/>
    <w:rsid w:val="00D5020D"/>
    <w:rsid w:val="00D5029D"/>
    <w:rsid w:val="00D5056C"/>
    <w:rsid w:val="00D50822"/>
    <w:rsid w:val="00D50CC7"/>
    <w:rsid w:val="00D512A7"/>
    <w:rsid w:val="00D516CD"/>
    <w:rsid w:val="00D51B7B"/>
    <w:rsid w:val="00D52B63"/>
    <w:rsid w:val="00D53B02"/>
    <w:rsid w:val="00D54079"/>
    <w:rsid w:val="00D5468E"/>
    <w:rsid w:val="00D55B84"/>
    <w:rsid w:val="00D564B8"/>
    <w:rsid w:val="00D600FE"/>
    <w:rsid w:val="00D63856"/>
    <w:rsid w:val="00D63960"/>
    <w:rsid w:val="00D6420B"/>
    <w:rsid w:val="00D65CDF"/>
    <w:rsid w:val="00D65E26"/>
    <w:rsid w:val="00D66DC8"/>
    <w:rsid w:val="00D672C2"/>
    <w:rsid w:val="00D70526"/>
    <w:rsid w:val="00D707E1"/>
    <w:rsid w:val="00D711AD"/>
    <w:rsid w:val="00D715C1"/>
    <w:rsid w:val="00D71794"/>
    <w:rsid w:val="00D71826"/>
    <w:rsid w:val="00D72AC1"/>
    <w:rsid w:val="00D73687"/>
    <w:rsid w:val="00D7493C"/>
    <w:rsid w:val="00D74B3D"/>
    <w:rsid w:val="00D74C9A"/>
    <w:rsid w:val="00D75C1B"/>
    <w:rsid w:val="00D76372"/>
    <w:rsid w:val="00D767D2"/>
    <w:rsid w:val="00D77F9C"/>
    <w:rsid w:val="00D804B2"/>
    <w:rsid w:val="00D804CC"/>
    <w:rsid w:val="00D80C87"/>
    <w:rsid w:val="00D81969"/>
    <w:rsid w:val="00D81A2A"/>
    <w:rsid w:val="00D81F2F"/>
    <w:rsid w:val="00D822F0"/>
    <w:rsid w:val="00D82C84"/>
    <w:rsid w:val="00D830F8"/>
    <w:rsid w:val="00D8535A"/>
    <w:rsid w:val="00D85851"/>
    <w:rsid w:val="00D85A63"/>
    <w:rsid w:val="00D86152"/>
    <w:rsid w:val="00D863E1"/>
    <w:rsid w:val="00D869EF"/>
    <w:rsid w:val="00D86A9F"/>
    <w:rsid w:val="00D875A3"/>
    <w:rsid w:val="00D87E14"/>
    <w:rsid w:val="00D87FF4"/>
    <w:rsid w:val="00D91DAF"/>
    <w:rsid w:val="00D921FD"/>
    <w:rsid w:val="00D92DF2"/>
    <w:rsid w:val="00D92FC3"/>
    <w:rsid w:val="00D93B34"/>
    <w:rsid w:val="00D93C32"/>
    <w:rsid w:val="00D94E97"/>
    <w:rsid w:val="00D956AE"/>
    <w:rsid w:val="00D970E6"/>
    <w:rsid w:val="00D9750F"/>
    <w:rsid w:val="00DA0066"/>
    <w:rsid w:val="00DA043C"/>
    <w:rsid w:val="00DA18EC"/>
    <w:rsid w:val="00DA318F"/>
    <w:rsid w:val="00DA3882"/>
    <w:rsid w:val="00DA3B74"/>
    <w:rsid w:val="00DA3BCC"/>
    <w:rsid w:val="00DA4502"/>
    <w:rsid w:val="00DA5497"/>
    <w:rsid w:val="00DA5ED0"/>
    <w:rsid w:val="00DA68F0"/>
    <w:rsid w:val="00DB1548"/>
    <w:rsid w:val="00DB199D"/>
    <w:rsid w:val="00DB3564"/>
    <w:rsid w:val="00DB5599"/>
    <w:rsid w:val="00DB6569"/>
    <w:rsid w:val="00DB7DC7"/>
    <w:rsid w:val="00DC2DAB"/>
    <w:rsid w:val="00DC2E14"/>
    <w:rsid w:val="00DC3ED3"/>
    <w:rsid w:val="00DC4095"/>
    <w:rsid w:val="00DC4176"/>
    <w:rsid w:val="00DC52DA"/>
    <w:rsid w:val="00DC55C2"/>
    <w:rsid w:val="00DC5BAB"/>
    <w:rsid w:val="00DC63E2"/>
    <w:rsid w:val="00DC6DC6"/>
    <w:rsid w:val="00DC7811"/>
    <w:rsid w:val="00DD0DE3"/>
    <w:rsid w:val="00DD3E26"/>
    <w:rsid w:val="00DD3E40"/>
    <w:rsid w:val="00DD4223"/>
    <w:rsid w:val="00DD4494"/>
    <w:rsid w:val="00DD4BA7"/>
    <w:rsid w:val="00DD53B0"/>
    <w:rsid w:val="00DE1689"/>
    <w:rsid w:val="00DE2140"/>
    <w:rsid w:val="00DE48AB"/>
    <w:rsid w:val="00DE4C0D"/>
    <w:rsid w:val="00DE4FDB"/>
    <w:rsid w:val="00DE560B"/>
    <w:rsid w:val="00DE560E"/>
    <w:rsid w:val="00DE63AE"/>
    <w:rsid w:val="00DE7F45"/>
    <w:rsid w:val="00DF1177"/>
    <w:rsid w:val="00DF1523"/>
    <w:rsid w:val="00DF17C3"/>
    <w:rsid w:val="00DF1CE9"/>
    <w:rsid w:val="00DF2439"/>
    <w:rsid w:val="00DF2647"/>
    <w:rsid w:val="00DF2C6D"/>
    <w:rsid w:val="00DF3564"/>
    <w:rsid w:val="00DF4C29"/>
    <w:rsid w:val="00DF5662"/>
    <w:rsid w:val="00DF58BC"/>
    <w:rsid w:val="00DF5A48"/>
    <w:rsid w:val="00DF5E51"/>
    <w:rsid w:val="00DF6D45"/>
    <w:rsid w:val="00DF76DD"/>
    <w:rsid w:val="00E00B39"/>
    <w:rsid w:val="00E01796"/>
    <w:rsid w:val="00E017D3"/>
    <w:rsid w:val="00E01BAB"/>
    <w:rsid w:val="00E02C7F"/>
    <w:rsid w:val="00E037CD"/>
    <w:rsid w:val="00E05595"/>
    <w:rsid w:val="00E064B8"/>
    <w:rsid w:val="00E0686F"/>
    <w:rsid w:val="00E06D47"/>
    <w:rsid w:val="00E06ED9"/>
    <w:rsid w:val="00E078A6"/>
    <w:rsid w:val="00E1060B"/>
    <w:rsid w:val="00E113DE"/>
    <w:rsid w:val="00E116BE"/>
    <w:rsid w:val="00E11966"/>
    <w:rsid w:val="00E12A28"/>
    <w:rsid w:val="00E13409"/>
    <w:rsid w:val="00E13456"/>
    <w:rsid w:val="00E14144"/>
    <w:rsid w:val="00E1717E"/>
    <w:rsid w:val="00E17E28"/>
    <w:rsid w:val="00E20BDB"/>
    <w:rsid w:val="00E2165F"/>
    <w:rsid w:val="00E21946"/>
    <w:rsid w:val="00E2209B"/>
    <w:rsid w:val="00E242CB"/>
    <w:rsid w:val="00E25268"/>
    <w:rsid w:val="00E25B8A"/>
    <w:rsid w:val="00E27012"/>
    <w:rsid w:val="00E27B3C"/>
    <w:rsid w:val="00E30C23"/>
    <w:rsid w:val="00E30C63"/>
    <w:rsid w:val="00E31706"/>
    <w:rsid w:val="00E3256E"/>
    <w:rsid w:val="00E33101"/>
    <w:rsid w:val="00E3328B"/>
    <w:rsid w:val="00E33FE8"/>
    <w:rsid w:val="00E34262"/>
    <w:rsid w:val="00E34E1E"/>
    <w:rsid w:val="00E35AD5"/>
    <w:rsid w:val="00E3661E"/>
    <w:rsid w:val="00E36C1A"/>
    <w:rsid w:val="00E376D0"/>
    <w:rsid w:val="00E37773"/>
    <w:rsid w:val="00E40567"/>
    <w:rsid w:val="00E40BAF"/>
    <w:rsid w:val="00E41650"/>
    <w:rsid w:val="00E41902"/>
    <w:rsid w:val="00E4217B"/>
    <w:rsid w:val="00E427A8"/>
    <w:rsid w:val="00E429AD"/>
    <w:rsid w:val="00E42E7F"/>
    <w:rsid w:val="00E433A5"/>
    <w:rsid w:val="00E44593"/>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112B"/>
    <w:rsid w:val="00E51B05"/>
    <w:rsid w:val="00E52B5F"/>
    <w:rsid w:val="00E5468E"/>
    <w:rsid w:val="00E54B12"/>
    <w:rsid w:val="00E54D92"/>
    <w:rsid w:val="00E55B72"/>
    <w:rsid w:val="00E5675D"/>
    <w:rsid w:val="00E60E45"/>
    <w:rsid w:val="00E6161B"/>
    <w:rsid w:val="00E62E39"/>
    <w:rsid w:val="00E62F28"/>
    <w:rsid w:val="00E643EB"/>
    <w:rsid w:val="00E64C0A"/>
    <w:rsid w:val="00E66E51"/>
    <w:rsid w:val="00E6722E"/>
    <w:rsid w:val="00E67BAC"/>
    <w:rsid w:val="00E7010D"/>
    <w:rsid w:val="00E703D6"/>
    <w:rsid w:val="00E7113C"/>
    <w:rsid w:val="00E71741"/>
    <w:rsid w:val="00E726D8"/>
    <w:rsid w:val="00E72B54"/>
    <w:rsid w:val="00E731B2"/>
    <w:rsid w:val="00E745E8"/>
    <w:rsid w:val="00E761BD"/>
    <w:rsid w:val="00E775E1"/>
    <w:rsid w:val="00E80044"/>
    <w:rsid w:val="00E805FB"/>
    <w:rsid w:val="00E818FC"/>
    <w:rsid w:val="00E82500"/>
    <w:rsid w:val="00E83A9B"/>
    <w:rsid w:val="00E84395"/>
    <w:rsid w:val="00E849E0"/>
    <w:rsid w:val="00E852DF"/>
    <w:rsid w:val="00E85478"/>
    <w:rsid w:val="00E85A7B"/>
    <w:rsid w:val="00E86A8B"/>
    <w:rsid w:val="00E90F96"/>
    <w:rsid w:val="00E91938"/>
    <w:rsid w:val="00E940DE"/>
    <w:rsid w:val="00E9461D"/>
    <w:rsid w:val="00E9582F"/>
    <w:rsid w:val="00E95DCD"/>
    <w:rsid w:val="00E96FD6"/>
    <w:rsid w:val="00E973D2"/>
    <w:rsid w:val="00E974A5"/>
    <w:rsid w:val="00E9777B"/>
    <w:rsid w:val="00EA0DB6"/>
    <w:rsid w:val="00EA2E8C"/>
    <w:rsid w:val="00EA2FBB"/>
    <w:rsid w:val="00EA316B"/>
    <w:rsid w:val="00EA4C8E"/>
    <w:rsid w:val="00EA53FD"/>
    <w:rsid w:val="00EA60F6"/>
    <w:rsid w:val="00EA6245"/>
    <w:rsid w:val="00EA66B0"/>
    <w:rsid w:val="00EA7047"/>
    <w:rsid w:val="00EA7127"/>
    <w:rsid w:val="00EB0AB1"/>
    <w:rsid w:val="00EB0BEB"/>
    <w:rsid w:val="00EB2822"/>
    <w:rsid w:val="00EB35F1"/>
    <w:rsid w:val="00EB36FE"/>
    <w:rsid w:val="00EB3E17"/>
    <w:rsid w:val="00EB4733"/>
    <w:rsid w:val="00EB6CCA"/>
    <w:rsid w:val="00EB7362"/>
    <w:rsid w:val="00EB7E42"/>
    <w:rsid w:val="00EC0BFB"/>
    <w:rsid w:val="00EC12FE"/>
    <w:rsid w:val="00EC2DC3"/>
    <w:rsid w:val="00EC3109"/>
    <w:rsid w:val="00EC3366"/>
    <w:rsid w:val="00EC35AB"/>
    <w:rsid w:val="00EC5916"/>
    <w:rsid w:val="00EC656D"/>
    <w:rsid w:val="00EC6778"/>
    <w:rsid w:val="00EC6A13"/>
    <w:rsid w:val="00ED05A1"/>
    <w:rsid w:val="00ED1B72"/>
    <w:rsid w:val="00ED1E94"/>
    <w:rsid w:val="00ED37E5"/>
    <w:rsid w:val="00ED422F"/>
    <w:rsid w:val="00ED4535"/>
    <w:rsid w:val="00ED4683"/>
    <w:rsid w:val="00ED4C7F"/>
    <w:rsid w:val="00ED6B01"/>
    <w:rsid w:val="00ED6B68"/>
    <w:rsid w:val="00EE08DD"/>
    <w:rsid w:val="00EE0CB0"/>
    <w:rsid w:val="00EE0E05"/>
    <w:rsid w:val="00EE154F"/>
    <w:rsid w:val="00EE16AE"/>
    <w:rsid w:val="00EE3D3A"/>
    <w:rsid w:val="00EE4164"/>
    <w:rsid w:val="00EE5055"/>
    <w:rsid w:val="00EE53E4"/>
    <w:rsid w:val="00EE5AF8"/>
    <w:rsid w:val="00EE66E0"/>
    <w:rsid w:val="00EE7371"/>
    <w:rsid w:val="00EE7620"/>
    <w:rsid w:val="00EE7901"/>
    <w:rsid w:val="00EF1179"/>
    <w:rsid w:val="00EF257A"/>
    <w:rsid w:val="00EF26E6"/>
    <w:rsid w:val="00EF27C9"/>
    <w:rsid w:val="00EF2B6B"/>
    <w:rsid w:val="00EF39D7"/>
    <w:rsid w:val="00EF3DE5"/>
    <w:rsid w:val="00EF6874"/>
    <w:rsid w:val="00EF6CDA"/>
    <w:rsid w:val="00EF6F87"/>
    <w:rsid w:val="00F00088"/>
    <w:rsid w:val="00F00737"/>
    <w:rsid w:val="00F0092C"/>
    <w:rsid w:val="00F02ED6"/>
    <w:rsid w:val="00F03753"/>
    <w:rsid w:val="00F03933"/>
    <w:rsid w:val="00F03B50"/>
    <w:rsid w:val="00F0432A"/>
    <w:rsid w:val="00F054C9"/>
    <w:rsid w:val="00F05768"/>
    <w:rsid w:val="00F06C3F"/>
    <w:rsid w:val="00F06E7B"/>
    <w:rsid w:val="00F103F3"/>
    <w:rsid w:val="00F1074F"/>
    <w:rsid w:val="00F10A6C"/>
    <w:rsid w:val="00F11C89"/>
    <w:rsid w:val="00F11DC3"/>
    <w:rsid w:val="00F11E31"/>
    <w:rsid w:val="00F1281B"/>
    <w:rsid w:val="00F12F1B"/>
    <w:rsid w:val="00F12F92"/>
    <w:rsid w:val="00F1449E"/>
    <w:rsid w:val="00F148C1"/>
    <w:rsid w:val="00F14D7B"/>
    <w:rsid w:val="00F15134"/>
    <w:rsid w:val="00F16DAD"/>
    <w:rsid w:val="00F1766E"/>
    <w:rsid w:val="00F17F00"/>
    <w:rsid w:val="00F202E0"/>
    <w:rsid w:val="00F203ED"/>
    <w:rsid w:val="00F20469"/>
    <w:rsid w:val="00F2144C"/>
    <w:rsid w:val="00F21600"/>
    <w:rsid w:val="00F22360"/>
    <w:rsid w:val="00F22887"/>
    <w:rsid w:val="00F228EC"/>
    <w:rsid w:val="00F244D5"/>
    <w:rsid w:val="00F24D83"/>
    <w:rsid w:val="00F257EA"/>
    <w:rsid w:val="00F258D6"/>
    <w:rsid w:val="00F25920"/>
    <w:rsid w:val="00F25F42"/>
    <w:rsid w:val="00F26651"/>
    <w:rsid w:val="00F27180"/>
    <w:rsid w:val="00F27FF4"/>
    <w:rsid w:val="00F3013C"/>
    <w:rsid w:val="00F320AC"/>
    <w:rsid w:val="00F32809"/>
    <w:rsid w:val="00F3495F"/>
    <w:rsid w:val="00F3518D"/>
    <w:rsid w:val="00F351CB"/>
    <w:rsid w:val="00F3565E"/>
    <w:rsid w:val="00F35A16"/>
    <w:rsid w:val="00F362BB"/>
    <w:rsid w:val="00F36831"/>
    <w:rsid w:val="00F36B0A"/>
    <w:rsid w:val="00F40AA5"/>
    <w:rsid w:val="00F41480"/>
    <w:rsid w:val="00F41539"/>
    <w:rsid w:val="00F41840"/>
    <w:rsid w:val="00F41CEE"/>
    <w:rsid w:val="00F41DF5"/>
    <w:rsid w:val="00F4304E"/>
    <w:rsid w:val="00F4597B"/>
    <w:rsid w:val="00F476DD"/>
    <w:rsid w:val="00F500E0"/>
    <w:rsid w:val="00F50CA4"/>
    <w:rsid w:val="00F50F9A"/>
    <w:rsid w:val="00F51881"/>
    <w:rsid w:val="00F535CA"/>
    <w:rsid w:val="00F540A4"/>
    <w:rsid w:val="00F54244"/>
    <w:rsid w:val="00F54734"/>
    <w:rsid w:val="00F55115"/>
    <w:rsid w:val="00F559EC"/>
    <w:rsid w:val="00F55B79"/>
    <w:rsid w:val="00F56A0F"/>
    <w:rsid w:val="00F56DE7"/>
    <w:rsid w:val="00F57500"/>
    <w:rsid w:val="00F57517"/>
    <w:rsid w:val="00F5796C"/>
    <w:rsid w:val="00F57AEB"/>
    <w:rsid w:val="00F6076E"/>
    <w:rsid w:val="00F61233"/>
    <w:rsid w:val="00F61A09"/>
    <w:rsid w:val="00F61E74"/>
    <w:rsid w:val="00F61F59"/>
    <w:rsid w:val="00F62A17"/>
    <w:rsid w:val="00F62AE1"/>
    <w:rsid w:val="00F637CA"/>
    <w:rsid w:val="00F63B49"/>
    <w:rsid w:val="00F644FE"/>
    <w:rsid w:val="00F65854"/>
    <w:rsid w:val="00F65F69"/>
    <w:rsid w:val="00F66807"/>
    <w:rsid w:val="00F66D24"/>
    <w:rsid w:val="00F671C2"/>
    <w:rsid w:val="00F67943"/>
    <w:rsid w:val="00F70605"/>
    <w:rsid w:val="00F71A21"/>
    <w:rsid w:val="00F71CB5"/>
    <w:rsid w:val="00F72DFC"/>
    <w:rsid w:val="00F739F0"/>
    <w:rsid w:val="00F73BC9"/>
    <w:rsid w:val="00F73E96"/>
    <w:rsid w:val="00F747B7"/>
    <w:rsid w:val="00F7495C"/>
    <w:rsid w:val="00F74965"/>
    <w:rsid w:val="00F75A57"/>
    <w:rsid w:val="00F75DC6"/>
    <w:rsid w:val="00F75F54"/>
    <w:rsid w:val="00F76500"/>
    <w:rsid w:val="00F7752F"/>
    <w:rsid w:val="00F8006C"/>
    <w:rsid w:val="00F808D1"/>
    <w:rsid w:val="00F81B93"/>
    <w:rsid w:val="00F8201A"/>
    <w:rsid w:val="00F829BD"/>
    <w:rsid w:val="00F839EC"/>
    <w:rsid w:val="00F857F2"/>
    <w:rsid w:val="00F866D8"/>
    <w:rsid w:val="00F878D6"/>
    <w:rsid w:val="00F87B09"/>
    <w:rsid w:val="00F90677"/>
    <w:rsid w:val="00F907AC"/>
    <w:rsid w:val="00F909A6"/>
    <w:rsid w:val="00F910AD"/>
    <w:rsid w:val="00F9130D"/>
    <w:rsid w:val="00F9247C"/>
    <w:rsid w:val="00F9257C"/>
    <w:rsid w:val="00F93FF2"/>
    <w:rsid w:val="00F9496C"/>
    <w:rsid w:val="00F95B9F"/>
    <w:rsid w:val="00F96004"/>
    <w:rsid w:val="00F96DA6"/>
    <w:rsid w:val="00F970FC"/>
    <w:rsid w:val="00F97379"/>
    <w:rsid w:val="00F97EDB"/>
    <w:rsid w:val="00FA13EB"/>
    <w:rsid w:val="00FA156C"/>
    <w:rsid w:val="00FA21AB"/>
    <w:rsid w:val="00FA2E19"/>
    <w:rsid w:val="00FA39B8"/>
    <w:rsid w:val="00FA3BB8"/>
    <w:rsid w:val="00FA4804"/>
    <w:rsid w:val="00FA6224"/>
    <w:rsid w:val="00FA62BF"/>
    <w:rsid w:val="00FA6BDA"/>
    <w:rsid w:val="00FA727D"/>
    <w:rsid w:val="00FB0058"/>
    <w:rsid w:val="00FB05CB"/>
    <w:rsid w:val="00FB1174"/>
    <w:rsid w:val="00FB340B"/>
    <w:rsid w:val="00FB456D"/>
    <w:rsid w:val="00FB4878"/>
    <w:rsid w:val="00FB5351"/>
    <w:rsid w:val="00FB559D"/>
    <w:rsid w:val="00FB6062"/>
    <w:rsid w:val="00FB610F"/>
    <w:rsid w:val="00FB6F1C"/>
    <w:rsid w:val="00FB6FA5"/>
    <w:rsid w:val="00FB7013"/>
    <w:rsid w:val="00FB74B9"/>
    <w:rsid w:val="00FB78E3"/>
    <w:rsid w:val="00FC0811"/>
    <w:rsid w:val="00FC0D06"/>
    <w:rsid w:val="00FC10CF"/>
    <w:rsid w:val="00FC1911"/>
    <w:rsid w:val="00FC34D1"/>
    <w:rsid w:val="00FC36F8"/>
    <w:rsid w:val="00FC3966"/>
    <w:rsid w:val="00FC521B"/>
    <w:rsid w:val="00FC6F22"/>
    <w:rsid w:val="00FD043C"/>
    <w:rsid w:val="00FD0615"/>
    <w:rsid w:val="00FD1F84"/>
    <w:rsid w:val="00FD2639"/>
    <w:rsid w:val="00FD2A8C"/>
    <w:rsid w:val="00FD47B7"/>
    <w:rsid w:val="00FD49A5"/>
    <w:rsid w:val="00FD669E"/>
    <w:rsid w:val="00FD6A99"/>
    <w:rsid w:val="00FE0041"/>
    <w:rsid w:val="00FE02AF"/>
    <w:rsid w:val="00FE2BC4"/>
    <w:rsid w:val="00FE2EE1"/>
    <w:rsid w:val="00FE541D"/>
    <w:rsid w:val="00FE6414"/>
    <w:rsid w:val="00FE7719"/>
    <w:rsid w:val="00FE7E29"/>
    <w:rsid w:val="00FF1F53"/>
    <w:rsid w:val="00FF21A7"/>
    <w:rsid w:val="00FF2A67"/>
    <w:rsid w:val="00FF3A57"/>
    <w:rsid w:val="00FF3B37"/>
    <w:rsid w:val="00FF46AE"/>
    <w:rsid w:val="00FF5167"/>
    <w:rsid w:val="00FF568F"/>
    <w:rsid w:val="00FF5D44"/>
    <w:rsid w:val="00FF683E"/>
    <w:rsid w:val="00FF6A56"/>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E6F2D"/>
  <w15:chartTrackingRefBased/>
  <w15:docId w15:val="{0E5D3761-B91D-4263-A268-BE067D34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3GPP Caption Table,Caption Char C...,cap1,cap2,cap11,Légende-figure,Légende-figure Char,Beschrifubg,Beschriftung Char,label"/>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3GPP Caption Table Char,Caption Char C... Char,cap1 Char,cap2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99"/>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character" w:customStyle="1" w:styleId="B12">
    <w:name w:val="B1 (文字)"/>
    <w:rsid w:val="00C81A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32330233">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29853287">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962189">
      <w:bodyDiv w:val="1"/>
      <w:marLeft w:val="0"/>
      <w:marRight w:val="0"/>
      <w:marTop w:val="0"/>
      <w:marBottom w:val="0"/>
      <w:divBdr>
        <w:top w:val="none" w:sz="0" w:space="0" w:color="auto"/>
        <w:left w:val="none" w:sz="0" w:space="0" w:color="auto"/>
        <w:bottom w:val="none" w:sz="0" w:space="0" w:color="auto"/>
        <w:right w:val="none" w:sz="0" w:space="0" w:color="auto"/>
      </w:divBdr>
      <w:divsChild>
        <w:div w:id="426390979">
          <w:marLeft w:val="1166"/>
          <w:marRight w:val="0"/>
          <w:marTop w:val="0"/>
          <w:marBottom w:val="180"/>
          <w:divBdr>
            <w:top w:val="none" w:sz="0" w:space="0" w:color="auto"/>
            <w:left w:val="none" w:sz="0" w:space="0" w:color="auto"/>
            <w:bottom w:val="none" w:sz="0" w:space="0" w:color="auto"/>
            <w:right w:val="none" w:sz="0" w:space="0" w:color="auto"/>
          </w:divBdr>
        </w:div>
        <w:div w:id="567572909">
          <w:marLeft w:val="446"/>
          <w:marRight w:val="0"/>
          <w:marTop w:val="0"/>
          <w:marBottom w:val="180"/>
          <w:divBdr>
            <w:top w:val="none" w:sz="0" w:space="0" w:color="auto"/>
            <w:left w:val="none" w:sz="0" w:space="0" w:color="auto"/>
            <w:bottom w:val="none" w:sz="0" w:space="0" w:color="auto"/>
            <w:right w:val="none" w:sz="0" w:space="0" w:color="auto"/>
          </w:divBdr>
        </w:div>
        <w:div w:id="699355045">
          <w:marLeft w:val="446"/>
          <w:marRight w:val="0"/>
          <w:marTop w:val="0"/>
          <w:marBottom w:val="180"/>
          <w:divBdr>
            <w:top w:val="none" w:sz="0" w:space="0" w:color="auto"/>
            <w:left w:val="none" w:sz="0" w:space="0" w:color="auto"/>
            <w:bottom w:val="none" w:sz="0" w:space="0" w:color="auto"/>
            <w:right w:val="none" w:sz="0" w:space="0" w:color="auto"/>
          </w:divBdr>
        </w:div>
        <w:div w:id="1325742361">
          <w:marLeft w:val="1166"/>
          <w:marRight w:val="0"/>
          <w:marTop w:val="0"/>
          <w:marBottom w:val="180"/>
          <w:divBdr>
            <w:top w:val="none" w:sz="0" w:space="0" w:color="auto"/>
            <w:left w:val="none" w:sz="0" w:space="0" w:color="auto"/>
            <w:bottom w:val="none" w:sz="0" w:space="0" w:color="auto"/>
            <w:right w:val="none" w:sz="0" w:space="0" w:color="auto"/>
          </w:divBdr>
        </w:div>
        <w:div w:id="1550417215">
          <w:marLeft w:val="1166"/>
          <w:marRight w:val="0"/>
          <w:marTop w:val="0"/>
          <w:marBottom w:val="180"/>
          <w:divBdr>
            <w:top w:val="none" w:sz="0" w:space="0" w:color="auto"/>
            <w:left w:val="none" w:sz="0" w:space="0" w:color="auto"/>
            <w:bottom w:val="none" w:sz="0" w:space="0" w:color="auto"/>
            <w:right w:val="none" w:sz="0" w:space="0" w:color="auto"/>
          </w:divBdr>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4344">
      <w:bodyDiv w:val="1"/>
      <w:marLeft w:val="0"/>
      <w:marRight w:val="0"/>
      <w:marTop w:val="0"/>
      <w:marBottom w:val="0"/>
      <w:divBdr>
        <w:top w:val="none" w:sz="0" w:space="0" w:color="auto"/>
        <w:left w:val="none" w:sz="0" w:space="0" w:color="auto"/>
        <w:bottom w:val="none" w:sz="0" w:space="0" w:color="auto"/>
        <w:right w:val="none" w:sz="0" w:space="0" w:color="auto"/>
      </w:divBdr>
      <w:divsChild>
        <w:div w:id="1266158755">
          <w:marLeft w:val="1080"/>
          <w:marRight w:val="0"/>
          <w:marTop w:val="100"/>
          <w:marBottom w:val="0"/>
          <w:divBdr>
            <w:top w:val="none" w:sz="0" w:space="0" w:color="auto"/>
            <w:left w:val="none" w:sz="0" w:space="0" w:color="auto"/>
            <w:bottom w:val="none" w:sz="0" w:space="0" w:color="auto"/>
            <w:right w:val="none" w:sz="0" w:space="0" w:color="auto"/>
          </w:divBdr>
        </w:div>
        <w:div w:id="1725715092">
          <w:marLeft w:val="1080"/>
          <w:marRight w:val="0"/>
          <w:marTop w:val="100"/>
          <w:marBottom w:val="0"/>
          <w:divBdr>
            <w:top w:val="none" w:sz="0" w:space="0" w:color="auto"/>
            <w:left w:val="none" w:sz="0" w:space="0" w:color="auto"/>
            <w:bottom w:val="none" w:sz="0" w:space="0" w:color="auto"/>
            <w:right w:val="none" w:sz="0" w:space="0" w:color="auto"/>
          </w:divBdr>
        </w:div>
      </w:divsChild>
    </w:div>
    <w:div w:id="417557775">
      <w:bodyDiv w:val="1"/>
      <w:marLeft w:val="0"/>
      <w:marRight w:val="0"/>
      <w:marTop w:val="0"/>
      <w:marBottom w:val="0"/>
      <w:divBdr>
        <w:top w:val="none" w:sz="0" w:space="0" w:color="auto"/>
        <w:left w:val="none" w:sz="0" w:space="0" w:color="auto"/>
        <w:bottom w:val="none" w:sz="0" w:space="0" w:color="auto"/>
        <w:right w:val="none" w:sz="0" w:space="0" w:color="auto"/>
      </w:divBdr>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956675">
      <w:bodyDiv w:val="1"/>
      <w:marLeft w:val="0"/>
      <w:marRight w:val="0"/>
      <w:marTop w:val="0"/>
      <w:marBottom w:val="0"/>
      <w:divBdr>
        <w:top w:val="none" w:sz="0" w:space="0" w:color="auto"/>
        <w:left w:val="none" w:sz="0" w:space="0" w:color="auto"/>
        <w:bottom w:val="none" w:sz="0" w:space="0" w:color="auto"/>
        <w:right w:val="none" w:sz="0" w:space="0" w:color="auto"/>
      </w:divBdr>
      <w:divsChild>
        <w:div w:id="105780772">
          <w:marLeft w:val="1080"/>
          <w:marRight w:val="0"/>
          <w:marTop w:val="100"/>
          <w:marBottom w:val="0"/>
          <w:divBdr>
            <w:top w:val="none" w:sz="0" w:space="0" w:color="auto"/>
            <w:left w:val="none" w:sz="0" w:space="0" w:color="auto"/>
            <w:bottom w:val="none" w:sz="0" w:space="0" w:color="auto"/>
            <w:right w:val="none" w:sz="0" w:space="0" w:color="auto"/>
          </w:divBdr>
        </w:div>
        <w:div w:id="1366172769">
          <w:marLeft w:val="1800"/>
          <w:marRight w:val="0"/>
          <w:marTop w:val="100"/>
          <w:marBottom w:val="0"/>
          <w:divBdr>
            <w:top w:val="none" w:sz="0" w:space="0" w:color="auto"/>
            <w:left w:val="none" w:sz="0" w:space="0" w:color="auto"/>
            <w:bottom w:val="none" w:sz="0" w:space="0" w:color="auto"/>
            <w:right w:val="none" w:sz="0" w:space="0" w:color="auto"/>
          </w:divBdr>
        </w:div>
        <w:div w:id="1449087439">
          <w:marLeft w:val="1800"/>
          <w:marRight w:val="0"/>
          <w:marTop w:val="100"/>
          <w:marBottom w:val="0"/>
          <w:divBdr>
            <w:top w:val="none" w:sz="0" w:space="0" w:color="auto"/>
            <w:left w:val="none" w:sz="0" w:space="0" w:color="auto"/>
            <w:bottom w:val="none" w:sz="0" w:space="0" w:color="auto"/>
            <w:right w:val="none" w:sz="0" w:space="0" w:color="auto"/>
          </w:divBdr>
        </w:div>
      </w:divsChild>
    </w:div>
    <w:div w:id="693724937">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3858115">
      <w:bodyDiv w:val="1"/>
      <w:marLeft w:val="0"/>
      <w:marRight w:val="0"/>
      <w:marTop w:val="0"/>
      <w:marBottom w:val="0"/>
      <w:divBdr>
        <w:top w:val="none" w:sz="0" w:space="0" w:color="auto"/>
        <w:left w:val="none" w:sz="0" w:space="0" w:color="auto"/>
        <w:bottom w:val="none" w:sz="0" w:space="0" w:color="auto"/>
        <w:right w:val="none" w:sz="0" w:space="0" w:color="auto"/>
      </w:divBdr>
      <w:divsChild>
        <w:div w:id="490296918">
          <w:marLeft w:val="360"/>
          <w:marRight w:val="0"/>
          <w:marTop w:val="200"/>
          <w:marBottom w:val="0"/>
          <w:divBdr>
            <w:top w:val="none" w:sz="0" w:space="0" w:color="auto"/>
            <w:left w:val="none" w:sz="0" w:space="0" w:color="auto"/>
            <w:bottom w:val="none" w:sz="0" w:space="0" w:color="auto"/>
            <w:right w:val="none" w:sz="0" w:space="0" w:color="auto"/>
          </w:divBdr>
        </w:div>
        <w:div w:id="509639778">
          <w:marLeft w:val="1080"/>
          <w:marRight w:val="0"/>
          <w:marTop w:val="100"/>
          <w:marBottom w:val="0"/>
          <w:divBdr>
            <w:top w:val="none" w:sz="0" w:space="0" w:color="auto"/>
            <w:left w:val="none" w:sz="0" w:space="0" w:color="auto"/>
            <w:bottom w:val="none" w:sz="0" w:space="0" w:color="auto"/>
            <w:right w:val="none" w:sz="0" w:space="0" w:color="auto"/>
          </w:divBdr>
        </w:div>
        <w:div w:id="922254675">
          <w:marLeft w:val="360"/>
          <w:marRight w:val="0"/>
          <w:marTop w:val="200"/>
          <w:marBottom w:val="0"/>
          <w:divBdr>
            <w:top w:val="none" w:sz="0" w:space="0" w:color="auto"/>
            <w:left w:val="none" w:sz="0" w:space="0" w:color="auto"/>
            <w:bottom w:val="none" w:sz="0" w:space="0" w:color="auto"/>
            <w:right w:val="none" w:sz="0" w:space="0" w:color="auto"/>
          </w:divBdr>
        </w:div>
        <w:div w:id="1050306835">
          <w:marLeft w:val="1080"/>
          <w:marRight w:val="0"/>
          <w:marTop w:val="100"/>
          <w:marBottom w:val="0"/>
          <w:divBdr>
            <w:top w:val="none" w:sz="0" w:space="0" w:color="auto"/>
            <w:left w:val="none" w:sz="0" w:space="0" w:color="auto"/>
            <w:bottom w:val="none" w:sz="0" w:space="0" w:color="auto"/>
            <w:right w:val="none" w:sz="0" w:space="0" w:color="auto"/>
          </w:divBdr>
        </w:div>
        <w:div w:id="1062481006">
          <w:marLeft w:val="1080"/>
          <w:marRight w:val="0"/>
          <w:marTop w:val="1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98443626">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29528742">
      <w:bodyDiv w:val="1"/>
      <w:marLeft w:val="0"/>
      <w:marRight w:val="0"/>
      <w:marTop w:val="0"/>
      <w:marBottom w:val="0"/>
      <w:divBdr>
        <w:top w:val="none" w:sz="0" w:space="0" w:color="auto"/>
        <w:left w:val="none" w:sz="0" w:space="0" w:color="auto"/>
        <w:bottom w:val="none" w:sz="0" w:space="0" w:color="auto"/>
        <w:right w:val="none" w:sz="0" w:space="0" w:color="auto"/>
      </w:divBdr>
      <w:divsChild>
        <w:div w:id="196090570">
          <w:marLeft w:val="1080"/>
          <w:marRight w:val="0"/>
          <w:marTop w:val="100"/>
          <w:marBottom w:val="0"/>
          <w:divBdr>
            <w:top w:val="none" w:sz="0" w:space="0" w:color="auto"/>
            <w:left w:val="none" w:sz="0" w:space="0" w:color="auto"/>
            <w:bottom w:val="none" w:sz="0" w:space="0" w:color="auto"/>
            <w:right w:val="none" w:sz="0" w:space="0" w:color="auto"/>
          </w:divBdr>
        </w:div>
        <w:div w:id="199244855">
          <w:marLeft w:val="360"/>
          <w:marRight w:val="0"/>
          <w:marTop w:val="200"/>
          <w:marBottom w:val="0"/>
          <w:divBdr>
            <w:top w:val="none" w:sz="0" w:space="0" w:color="auto"/>
            <w:left w:val="none" w:sz="0" w:space="0" w:color="auto"/>
            <w:bottom w:val="none" w:sz="0" w:space="0" w:color="auto"/>
            <w:right w:val="none" w:sz="0" w:space="0" w:color="auto"/>
          </w:divBdr>
        </w:div>
        <w:div w:id="395472278">
          <w:marLeft w:val="1080"/>
          <w:marRight w:val="0"/>
          <w:marTop w:val="100"/>
          <w:marBottom w:val="0"/>
          <w:divBdr>
            <w:top w:val="none" w:sz="0" w:space="0" w:color="auto"/>
            <w:left w:val="none" w:sz="0" w:space="0" w:color="auto"/>
            <w:bottom w:val="none" w:sz="0" w:space="0" w:color="auto"/>
            <w:right w:val="none" w:sz="0" w:space="0" w:color="auto"/>
          </w:divBdr>
        </w:div>
        <w:div w:id="747581655">
          <w:marLeft w:val="1080"/>
          <w:marRight w:val="0"/>
          <w:marTop w:val="100"/>
          <w:marBottom w:val="0"/>
          <w:divBdr>
            <w:top w:val="none" w:sz="0" w:space="0" w:color="auto"/>
            <w:left w:val="none" w:sz="0" w:space="0" w:color="auto"/>
            <w:bottom w:val="none" w:sz="0" w:space="0" w:color="auto"/>
            <w:right w:val="none" w:sz="0" w:space="0" w:color="auto"/>
          </w:divBdr>
        </w:div>
        <w:div w:id="1587152737">
          <w:marLeft w:val="1800"/>
          <w:marRight w:val="0"/>
          <w:marTop w:val="100"/>
          <w:marBottom w:val="0"/>
          <w:divBdr>
            <w:top w:val="none" w:sz="0" w:space="0" w:color="auto"/>
            <w:left w:val="none" w:sz="0" w:space="0" w:color="auto"/>
            <w:bottom w:val="none" w:sz="0" w:space="0" w:color="auto"/>
            <w:right w:val="none" w:sz="0" w:space="0" w:color="auto"/>
          </w:divBdr>
        </w:div>
        <w:div w:id="1933976600">
          <w:marLeft w:val="1080"/>
          <w:marRight w:val="0"/>
          <w:marTop w:val="100"/>
          <w:marBottom w:val="0"/>
          <w:divBdr>
            <w:top w:val="none" w:sz="0" w:space="0" w:color="auto"/>
            <w:left w:val="none" w:sz="0" w:space="0" w:color="auto"/>
            <w:bottom w:val="none" w:sz="0" w:space="0" w:color="auto"/>
            <w:right w:val="none" w:sz="0" w:space="0" w:color="auto"/>
          </w:divBdr>
        </w:div>
      </w:divsChild>
    </w:div>
    <w:div w:id="1030374923">
      <w:bodyDiv w:val="1"/>
      <w:marLeft w:val="0"/>
      <w:marRight w:val="0"/>
      <w:marTop w:val="0"/>
      <w:marBottom w:val="0"/>
      <w:divBdr>
        <w:top w:val="none" w:sz="0" w:space="0" w:color="auto"/>
        <w:left w:val="none" w:sz="0" w:space="0" w:color="auto"/>
        <w:bottom w:val="none" w:sz="0" w:space="0" w:color="auto"/>
        <w:right w:val="none" w:sz="0" w:space="0" w:color="auto"/>
      </w:divBdr>
      <w:divsChild>
        <w:div w:id="634486727">
          <w:marLeft w:val="1080"/>
          <w:marRight w:val="0"/>
          <w:marTop w:val="100"/>
          <w:marBottom w:val="0"/>
          <w:divBdr>
            <w:top w:val="none" w:sz="0" w:space="0" w:color="auto"/>
            <w:left w:val="none" w:sz="0" w:space="0" w:color="auto"/>
            <w:bottom w:val="none" w:sz="0" w:space="0" w:color="auto"/>
            <w:right w:val="none" w:sz="0" w:space="0" w:color="auto"/>
          </w:divBdr>
        </w:div>
        <w:div w:id="906913210">
          <w:marLeft w:val="1800"/>
          <w:marRight w:val="0"/>
          <w:marTop w:val="100"/>
          <w:marBottom w:val="0"/>
          <w:divBdr>
            <w:top w:val="none" w:sz="0" w:space="0" w:color="auto"/>
            <w:left w:val="none" w:sz="0" w:space="0" w:color="auto"/>
            <w:bottom w:val="none" w:sz="0" w:space="0" w:color="auto"/>
            <w:right w:val="none" w:sz="0" w:space="0" w:color="auto"/>
          </w:divBdr>
        </w:div>
        <w:div w:id="1963269399">
          <w:marLeft w:val="1800"/>
          <w:marRight w:val="0"/>
          <w:marTop w:val="1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82403258">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5914468">
      <w:bodyDiv w:val="1"/>
      <w:marLeft w:val="0"/>
      <w:marRight w:val="0"/>
      <w:marTop w:val="0"/>
      <w:marBottom w:val="0"/>
      <w:divBdr>
        <w:top w:val="none" w:sz="0" w:space="0" w:color="auto"/>
        <w:left w:val="none" w:sz="0" w:space="0" w:color="auto"/>
        <w:bottom w:val="none" w:sz="0" w:space="0" w:color="auto"/>
        <w:right w:val="none" w:sz="0" w:space="0" w:color="auto"/>
      </w:divBdr>
      <w:divsChild>
        <w:div w:id="745346392">
          <w:marLeft w:val="1267"/>
          <w:marRight w:val="0"/>
          <w:marTop w:val="0"/>
          <w:marBottom w:val="0"/>
          <w:divBdr>
            <w:top w:val="none" w:sz="0" w:space="0" w:color="auto"/>
            <w:left w:val="none" w:sz="0" w:space="0" w:color="auto"/>
            <w:bottom w:val="none" w:sz="0" w:space="0" w:color="auto"/>
            <w:right w:val="none" w:sz="0" w:space="0" w:color="auto"/>
          </w:divBdr>
        </w:div>
        <w:div w:id="1615987858">
          <w:marLeft w:val="1267"/>
          <w:marRight w:val="0"/>
          <w:marTop w:val="0"/>
          <w:marBottom w:val="0"/>
          <w:divBdr>
            <w:top w:val="none" w:sz="0" w:space="0" w:color="auto"/>
            <w:left w:val="none" w:sz="0" w:space="0" w:color="auto"/>
            <w:bottom w:val="none" w:sz="0" w:space="0" w:color="auto"/>
            <w:right w:val="none" w:sz="0" w:space="0" w:color="auto"/>
          </w:divBdr>
        </w:div>
        <w:div w:id="2122918034">
          <w:marLeft w:val="547"/>
          <w:marRight w:val="0"/>
          <w:marTop w:val="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716504">
      <w:bodyDiv w:val="1"/>
      <w:marLeft w:val="0"/>
      <w:marRight w:val="0"/>
      <w:marTop w:val="0"/>
      <w:marBottom w:val="0"/>
      <w:divBdr>
        <w:top w:val="none" w:sz="0" w:space="0" w:color="auto"/>
        <w:left w:val="none" w:sz="0" w:space="0" w:color="auto"/>
        <w:bottom w:val="none" w:sz="0" w:space="0" w:color="auto"/>
        <w:right w:val="none" w:sz="0" w:space="0" w:color="auto"/>
      </w:divBdr>
      <w:divsChild>
        <w:div w:id="270557363">
          <w:marLeft w:val="1080"/>
          <w:marRight w:val="0"/>
          <w:marTop w:val="100"/>
          <w:marBottom w:val="0"/>
          <w:divBdr>
            <w:top w:val="none" w:sz="0" w:space="0" w:color="auto"/>
            <w:left w:val="none" w:sz="0" w:space="0" w:color="auto"/>
            <w:bottom w:val="none" w:sz="0" w:space="0" w:color="auto"/>
            <w:right w:val="none" w:sz="0" w:space="0" w:color="auto"/>
          </w:divBdr>
        </w:div>
      </w:divsChild>
    </w:div>
    <w:div w:id="1342708459">
      <w:bodyDiv w:val="1"/>
      <w:marLeft w:val="0"/>
      <w:marRight w:val="0"/>
      <w:marTop w:val="0"/>
      <w:marBottom w:val="0"/>
      <w:divBdr>
        <w:top w:val="none" w:sz="0" w:space="0" w:color="auto"/>
        <w:left w:val="none" w:sz="0" w:space="0" w:color="auto"/>
        <w:bottom w:val="none" w:sz="0" w:space="0" w:color="auto"/>
        <w:right w:val="none" w:sz="0" w:space="0" w:color="auto"/>
      </w:divBdr>
      <w:divsChild>
        <w:div w:id="154957780">
          <w:marLeft w:val="1080"/>
          <w:marRight w:val="0"/>
          <w:marTop w:val="100"/>
          <w:marBottom w:val="0"/>
          <w:divBdr>
            <w:top w:val="none" w:sz="0" w:space="0" w:color="auto"/>
            <w:left w:val="none" w:sz="0" w:space="0" w:color="auto"/>
            <w:bottom w:val="none" w:sz="0" w:space="0" w:color="auto"/>
            <w:right w:val="none" w:sz="0" w:space="0" w:color="auto"/>
          </w:divBdr>
        </w:div>
        <w:div w:id="869800343">
          <w:marLeft w:val="360"/>
          <w:marRight w:val="0"/>
          <w:marTop w:val="200"/>
          <w:marBottom w:val="0"/>
          <w:divBdr>
            <w:top w:val="none" w:sz="0" w:space="0" w:color="auto"/>
            <w:left w:val="none" w:sz="0" w:space="0" w:color="auto"/>
            <w:bottom w:val="none" w:sz="0" w:space="0" w:color="auto"/>
            <w:right w:val="none" w:sz="0" w:space="0" w:color="auto"/>
          </w:divBdr>
        </w:div>
        <w:div w:id="1706060631">
          <w:marLeft w:val="1080"/>
          <w:marRight w:val="0"/>
          <w:marTop w:val="100"/>
          <w:marBottom w:val="0"/>
          <w:divBdr>
            <w:top w:val="none" w:sz="0" w:space="0" w:color="auto"/>
            <w:left w:val="none" w:sz="0" w:space="0" w:color="auto"/>
            <w:bottom w:val="none" w:sz="0" w:space="0" w:color="auto"/>
            <w:right w:val="none" w:sz="0" w:space="0" w:color="auto"/>
          </w:divBdr>
        </w:div>
      </w:divsChild>
    </w:div>
    <w:div w:id="134972251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108255">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2262432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0983374">
      <w:bodyDiv w:val="1"/>
      <w:marLeft w:val="0"/>
      <w:marRight w:val="0"/>
      <w:marTop w:val="0"/>
      <w:marBottom w:val="0"/>
      <w:divBdr>
        <w:top w:val="none" w:sz="0" w:space="0" w:color="auto"/>
        <w:left w:val="none" w:sz="0" w:space="0" w:color="auto"/>
        <w:bottom w:val="none" w:sz="0" w:space="0" w:color="auto"/>
        <w:right w:val="none" w:sz="0" w:space="0" w:color="auto"/>
      </w:divBdr>
    </w:div>
    <w:div w:id="1674723794">
      <w:bodyDiv w:val="1"/>
      <w:marLeft w:val="0"/>
      <w:marRight w:val="0"/>
      <w:marTop w:val="0"/>
      <w:marBottom w:val="0"/>
      <w:divBdr>
        <w:top w:val="none" w:sz="0" w:space="0" w:color="auto"/>
        <w:left w:val="none" w:sz="0" w:space="0" w:color="auto"/>
        <w:bottom w:val="none" w:sz="0" w:space="0" w:color="auto"/>
        <w:right w:val="none" w:sz="0" w:space="0" w:color="auto"/>
      </w:divBdr>
      <w:divsChild>
        <w:div w:id="894513101">
          <w:marLeft w:val="360"/>
          <w:marRight w:val="0"/>
          <w:marTop w:val="200"/>
          <w:marBottom w:val="0"/>
          <w:divBdr>
            <w:top w:val="none" w:sz="0" w:space="0" w:color="auto"/>
            <w:left w:val="none" w:sz="0" w:space="0" w:color="auto"/>
            <w:bottom w:val="none" w:sz="0" w:space="0" w:color="auto"/>
            <w:right w:val="none" w:sz="0" w:space="0" w:color="auto"/>
          </w:divBdr>
        </w:div>
      </w:divsChild>
    </w:div>
    <w:div w:id="1713725657">
      <w:bodyDiv w:val="1"/>
      <w:marLeft w:val="0"/>
      <w:marRight w:val="0"/>
      <w:marTop w:val="0"/>
      <w:marBottom w:val="0"/>
      <w:divBdr>
        <w:top w:val="none" w:sz="0" w:space="0" w:color="auto"/>
        <w:left w:val="none" w:sz="0" w:space="0" w:color="auto"/>
        <w:bottom w:val="none" w:sz="0" w:space="0" w:color="auto"/>
        <w:right w:val="none" w:sz="0" w:space="0" w:color="auto"/>
      </w:divBdr>
      <w:divsChild>
        <w:div w:id="1033191090">
          <w:marLeft w:val="1080"/>
          <w:marRight w:val="0"/>
          <w:marTop w:val="100"/>
          <w:marBottom w:val="0"/>
          <w:divBdr>
            <w:top w:val="none" w:sz="0" w:space="0" w:color="auto"/>
            <w:left w:val="none" w:sz="0" w:space="0" w:color="auto"/>
            <w:bottom w:val="none" w:sz="0" w:space="0" w:color="auto"/>
            <w:right w:val="none" w:sz="0" w:space="0" w:color="auto"/>
          </w:divBdr>
        </w:div>
        <w:div w:id="1312834998">
          <w:marLeft w:val="1080"/>
          <w:marRight w:val="0"/>
          <w:marTop w:val="100"/>
          <w:marBottom w:val="0"/>
          <w:divBdr>
            <w:top w:val="none" w:sz="0" w:space="0" w:color="auto"/>
            <w:left w:val="none" w:sz="0" w:space="0" w:color="auto"/>
            <w:bottom w:val="none" w:sz="0" w:space="0" w:color="auto"/>
            <w:right w:val="none" w:sz="0" w:space="0" w:color="auto"/>
          </w:divBdr>
        </w:div>
      </w:divsChild>
    </w:div>
    <w:div w:id="1729306571">
      <w:bodyDiv w:val="1"/>
      <w:marLeft w:val="0"/>
      <w:marRight w:val="0"/>
      <w:marTop w:val="0"/>
      <w:marBottom w:val="0"/>
      <w:divBdr>
        <w:top w:val="none" w:sz="0" w:space="0" w:color="auto"/>
        <w:left w:val="none" w:sz="0" w:space="0" w:color="auto"/>
        <w:bottom w:val="none" w:sz="0" w:space="0" w:color="auto"/>
        <w:right w:val="none" w:sz="0" w:space="0" w:color="auto"/>
      </w:divBdr>
      <w:divsChild>
        <w:div w:id="555705243">
          <w:marLeft w:val="1080"/>
          <w:marRight w:val="0"/>
          <w:marTop w:val="100"/>
          <w:marBottom w:val="0"/>
          <w:divBdr>
            <w:top w:val="none" w:sz="0" w:space="0" w:color="auto"/>
            <w:left w:val="none" w:sz="0" w:space="0" w:color="auto"/>
            <w:bottom w:val="none" w:sz="0" w:space="0" w:color="auto"/>
            <w:right w:val="none" w:sz="0" w:space="0" w:color="auto"/>
          </w:divBdr>
        </w:div>
        <w:div w:id="37903699">
          <w:marLeft w:val="1080"/>
          <w:marRight w:val="0"/>
          <w:marTop w:val="100"/>
          <w:marBottom w:val="0"/>
          <w:divBdr>
            <w:top w:val="none" w:sz="0" w:space="0" w:color="auto"/>
            <w:left w:val="none" w:sz="0" w:space="0" w:color="auto"/>
            <w:bottom w:val="none" w:sz="0" w:space="0" w:color="auto"/>
            <w:right w:val="none" w:sz="0" w:space="0" w:color="auto"/>
          </w:divBdr>
        </w:div>
      </w:divsChild>
    </w:div>
    <w:div w:id="1734615971">
      <w:bodyDiv w:val="1"/>
      <w:marLeft w:val="0"/>
      <w:marRight w:val="0"/>
      <w:marTop w:val="0"/>
      <w:marBottom w:val="0"/>
      <w:divBdr>
        <w:top w:val="none" w:sz="0" w:space="0" w:color="auto"/>
        <w:left w:val="none" w:sz="0" w:space="0" w:color="auto"/>
        <w:bottom w:val="none" w:sz="0" w:space="0" w:color="auto"/>
        <w:right w:val="none" w:sz="0" w:space="0" w:color="auto"/>
      </w:divBdr>
      <w:divsChild>
        <w:div w:id="1598100647">
          <w:marLeft w:val="360"/>
          <w:marRight w:val="0"/>
          <w:marTop w:val="200"/>
          <w:marBottom w:val="0"/>
          <w:divBdr>
            <w:top w:val="none" w:sz="0" w:space="0" w:color="auto"/>
            <w:left w:val="none" w:sz="0" w:space="0" w:color="auto"/>
            <w:bottom w:val="none" w:sz="0" w:space="0" w:color="auto"/>
            <w:right w:val="none" w:sz="0" w:space="0" w:color="auto"/>
          </w:divBdr>
        </w:div>
      </w:divsChild>
    </w:div>
    <w:div w:id="1739133238">
      <w:bodyDiv w:val="1"/>
      <w:marLeft w:val="0"/>
      <w:marRight w:val="0"/>
      <w:marTop w:val="0"/>
      <w:marBottom w:val="0"/>
      <w:divBdr>
        <w:top w:val="none" w:sz="0" w:space="0" w:color="auto"/>
        <w:left w:val="none" w:sz="0" w:space="0" w:color="auto"/>
        <w:bottom w:val="none" w:sz="0" w:space="0" w:color="auto"/>
        <w:right w:val="none" w:sz="0" w:space="0" w:color="auto"/>
      </w:divBdr>
      <w:divsChild>
        <w:div w:id="109474047">
          <w:marLeft w:val="360"/>
          <w:marRight w:val="0"/>
          <w:marTop w:val="200"/>
          <w:marBottom w:val="0"/>
          <w:divBdr>
            <w:top w:val="none" w:sz="0" w:space="0" w:color="auto"/>
            <w:left w:val="none" w:sz="0" w:space="0" w:color="auto"/>
            <w:bottom w:val="none" w:sz="0" w:space="0" w:color="auto"/>
            <w:right w:val="none" w:sz="0" w:space="0" w:color="auto"/>
          </w:divBdr>
        </w:div>
        <w:div w:id="1634822047">
          <w:marLeft w:val="1080"/>
          <w:marRight w:val="0"/>
          <w:marTop w:val="100"/>
          <w:marBottom w:val="0"/>
          <w:divBdr>
            <w:top w:val="none" w:sz="0" w:space="0" w:color="auto"/>
            <w:left w:val="none" w:sz="0" w:space="0" w:color="auto"/>
            <w:bottom w:val="none" w:sz="0" w:space="0" w:color="auto"/>
            <w:right w:val="none" w:sz="0" w:space="0" w:color="auto"/>
          </w:divBdr>
        </w:div>
        <w:div w:id="1921330518">
          <w:marLeft w:val="1080"/>
          <w:marRight w:val="0"/>
          <w:marTop w:val="100"/>
          <w:marBottom w:val="0"/>
          <w:divBdr>
            <w:top w:val="none" w:sz="0" w:space="0" w:color="auto"/>
            <w:left w:val="none" w:sz="0" w:space="0" w:color="auto"/>
            <w:bottom w:val="none" w:sz="0" w:space="0" w:color="auto"/>
            <w:right w:val="none" w:sz="0" w:space="0" w:color="auto"/>
          </w:divBdr>
        </w:div>
      </w:divsChild>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719471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100953">
      <w:bodyDiv w:val="1"/>
      <w:marLeft w:val="0"/>
      <w:marRight w:val="0"/>
      <w:marTop w:val="0"/>
      <w:marBottom w:val="0"/>
      <w:divBdr>
        <w:top w:val="none" w:sz="0" w:space="0" w:color="auto"/>
        <w:left w:val="none" w:sz="0" w:space="0" w:color="auto"/>
        <w:bottom w:val="none" w:sz="0" w:space="0" w:color="auto"/>
        <w:right w:val="none" w:sz="0" w:space="0" w:color="auto"/>
      </w:divBdr>
      <w:divsChild>
        <w:div w:id="343702438">
          <w:marLeft w:val="1080"/>
          <w:marRight w:val="0"/>
          <w:marTop w:val="100"/>
          <w:marBottom w:val="0"/>
          <w:divBdr>
            <w:top w:val="none" w:sz="0" w:space="0" w:color="auto"/>
            <w:left w:val="none" w:sz="0" w:space="0" w:color="auto"/>
            <w:bottom w:val="none" w:sz="0" w:space="0" w:color="auto"/>
            <w:right w:val="none" w:sz="0" w:space="0" w:color="auto"/>
          </w:divBdr>
        </w:div>
        <w:div w:id="501162240">
          <w:marLeft w:val="1800"/>
          <w:marRight w:val="0"/>
          <w:marTop w:val="100"/>
          <w:marBottom w:val="0"/>
          <w:divBdr>
            <w:top w:val="none" w:sz="0" w:space="0" w:color="auto"/>
            <w:left w:val="none" w:sz="0" w:space="0" w:color="auto"/>
            <w:bottom w:val="none" w:sz="0" w:space="0" w:color="auto"/>
            <w:right w:val="none" w:sz="0" w:space="0" w:color="auto"/>
          </w:divBdr>
        </w:div>
        <w:div w:id="631709490">
          <w:marLeft w:val="360"/>
          <w:marRight w:val="0"/>
          <w:marTop w:val="200"/>
          <w:marBottom w:val="0"/>
          <w:divBdr>
            <w:top w:val="none" w:sz="0" w:space="0" w:color="auto"/>
            <w:left w:val="none" w:sz="0" w:space="0" w:color="auto"/>
            <w:bottom w:val="none" w:sz="0" w:space="0" w:color="auto"/>
            <w:right w:val="none" w:sz="0" w:space="0" w:color="auto"/>
          </w:divBdr>
        </w:div>
        <w:div w:id="1620799808">
          <w:marLeft w:val="1080"/>
          <w:marRight w:val="0"/>
          <w:marTop w:val="100"/>
          <w:marBottom w:val="0"/>
          <w:divBdr>
            <w:top w:val="none" w:sz="0" w:space="0" w:color="auto"/>
            <w:left w:val="none" w:sz="0" w:space="0" w:color="auto"/>
            <w:bottom w:val="none" w:sz="0" w:space="0" w:color="auto"/>
            <w:right w:val="none" w:sz="0" w:space="0" w:color="auto"/>
          </w:divBdr>
        </w:div>
        <w:div w:id="1659461318">
          <w:marLeft w:val="1080"/>
          <w:marRight w:val="0"/>
          <w:marTop w:val="100"/>
          <w:marBottom w:val="0"/>
          <w:divBdr>
            <w:top w:val="none" w:sz="0" w:space="0" w:color="auto"/>
            <w:left w:val="none" w:sz="0" w:space="0" w:color="auto"/>
            <w:bottom w:val="none" w:sz="0" w:space="0" w:color="auto"/>
            <w:right w:val="none" w:sz="0" w:space="0" w:color="auto"/>
          </w:divBdr>
        </w:div>
        <w:div w:id="1995914400">
          <w:marLeft w:val="1080"/>
          <w:marRight w:val="0"/>
          <w:marTop w:val="100"/>
          <w:marBottom w:val="0"/>
          <w:divBdr>
            <w:top w:val="none" w:sz="0" w:space="0" w:color="auto"/>
            <w:left w:val="none" w:sz="0" w:space="0" w:color="auto"/>
            <w:bottom w:val="none" w:sz="0" w:space="0" w:color="auto"/>
            <w:right w:val="none" w:sz="0" w:space="0" w:color="auto"/>
          </w:divBdr>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63014728">
      <w:bodyDiv w:val="1"/>
      <w:marLeft w:val="0"/>
      <w:marRight w:val="0"/>
      <w:marTop w:val="0"/>
      <w:marBottom w:val="0"/>
      <w:divBdr>
        <w:top w:val="none" w:sz="0" w:space="0" w:color="auto"/>
        <w:left w:val="none" w:sz="0" w:space="0" w:color="auto"/>
        <w:bottom w:val="none" w:sz="0" w:space="0" w:color="auto"/>
        <w:right w:val="none" w:sz="0" w:space="0" w:color="auto"/>
      </w:divBdr>
      <w:divsChild>
        <w:div w:id="219052723">
          <w:marLeft w:val="360"/>
          <w:marRight w:val="0"/>
          <w:marTop w:val="200"/>
          <w:marBottom w:val="0"/>
          <w:divBdr>
            <w:top w:val="none" w:sz="0" w:space="0" w:color="auto"/>
            <w:left w:val="none" w:sz="0" w:space="0" w:color="auto"/>
            <w:bottom w:val="none" w:sz="0" w:space="0" w:color="auto"/>
            <w:right w:val="none" w:sz="0" w:space="0" w:color="auto"/>
          </w:divBdr>
        </w:div>
        <w:div w:id="306474331">
          <w:marLeft w:val="1080"/>
          <w:marRight w:val="0"/>
          <w:marTop w:val="100"/>
          <w:marBottom w:val="0"/>
          <w:divBdr>
            <w:top w:val="none" w:sz="0" w:space="0" w:color="auto"/>
            <w:left w:val="none" w:sz="0" w:space="0" w:color="auto"/>
            <w:bottom w:val="none" w:sz="0" w:space="0" w:color="auto"/>
            <w:right w:val="none" w:sz="0" w:space="0" w:color="auto"/>
          </w:divBdr>
        </w:div>
        <w:div w:id="945582621">
          <w:marLeft w:val="1080"/>
          <w:marRight w:val="0"/>
          <w:marTop w:val="100"/>
          <w:marBottom w:val="0"/>
          <w:divBdr>
            <w:top w:val="none" w:sz="0" w:space="0" w:color="auto"/>
            <w:left w:val="none" w:sz="0" w:space="0" w:color="auto"/>
            <w:bottom w:val="none" w:sz="0" w:space="0" w:color="auto"/>
            <w:right w:val="none" w:sz="0" w:space="0" w:color="auto"/>
          </w:divBdr>
        </w:div>
        <w:div w:id="2129228264">
          <w:marLeft w:val="1080"/>
          <w:marRight w:val="0"/>
          <w:marTop w:val="100"/>
          <w:marBottom w:val="0"/>
          <w:divBdr>
            <w:top w:val="none" w:sz="0" w:space="0" w:color="auto"/>
            <w:left w:val="none" w:sz="0" w:space="0" w:color="auto"/>
            <w:bottom w:val="none" w:sz="0" w:space="0" w:color="auto"/>
            <w:right w:val="none" w:sz="0" w:space="0" w:color="auto"/>
          </w:divBdr>
        </w:div>
      </w:divsChild>
    </w:div>
    <w:div w:id="186636198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01472">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757236">
      <w:bodyDiv w:val="1"/>
      <w:marLeft w:val="0"/>
      <w:marRight w:val="0"/>
      <w:marTop w:val="0"/>
      <w:marBottom w:val="0"/>
      <w:divBdr>
        <w:top w:val="none" w:sz="0" w:space="0" w:color="auto"/>
        <w:left w:val="none" w:sz="0" w:space="0" w:color="auto"/>
        <w:bottom w:val="none" w:sz="0" w:space="0" w:color="auto"/>
        <w:right w:val="none" w:sz="0" w:space="0" w:color="auto"/>
      </w:divBdr>
    </w:div>
    <w:div w:id="2035497103">
      <w:bodyDiv w:val="1"/>
      <w:marLeft w:val="0"/>
      <w:marRight w:val="0"/>
      <w:marTop w:val="0"/>
      <w:marBottom w:val="0"/>
      <w:divBdr>
        <w:top w:val="none" w:sz="0" w:space="0" w:color="auto"/>
        <w:left w:val="none" w:sz="0" w:space="0" w:color="auto"/>
        <w:bottom w:val="none" w:sz="0" w:space="0" w:color="auto"/>
        <w:right w:val="none" w:sz="0" w:space="0" w:color="auto"/>
      </w:divBdr>
      <w:divsChild>
        <w:div w:id="384764078">
          <w:marLeft w:val="360"/>
          <w:marRight w:val="0"/>
          <w:marTop w:val="200"/>
          <w:marBottom w:val="0"/>
          <w:divBdr>
            <w:top w:val="none" w:sz="0" w:space="0" w:color="auto"/>
            <w:left w:val="none" w:sz="0" w:space="0" w:color="auto"/>
            <w:bottom w:val="none" w:sz="0" w:space="0" w:color="auto"/>
            <w:right w:val="none" w:sz="0" w:space="0" w:color="auto"/>
          </w:divBdr>
        </w:div>
        <w:div w:id="1253785451">
          <w:marLeft w:val="1080"/>
          <w:marRight w:val="0"/>
          <w:marTop w:val="100"/>
          <w:marBottom w:val="0"/>
          <w:divBdr>
            <w:top w:val="none" w:sz="0" w:space="0" w:color="auto"/>
            <w:left w:val="none" w:sz="0" w:space="0" w:color="auto"/>
            <w:bottom w:val="none" w:sz="0" w:space="0" w:color="auto"/>
            <w:right w:val="none" w:sz="0" w:space="0" w:color="auto"/>
          </w:divBdr>
        </w:div>
        <w:div w:id="579483755">
          <w:marLeft w:val="1080"/>
          <w:marRight w:val="0"/>
          <w:marTop w:val="100"/>
          <w:marBottom w:val="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86947664">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36E32-301E-4381-9754-D9638B1BA325}">
  <ds:schemaRefs>
    <ds:schemaRef ds:uri="http://schemas.microsoft.com/sharepoint/events"/>
  </ds:schemaRefs>
</ds:datastoreItem>
</file>

<file path=customXml/itemProps2.xml><?xml version="1.0" encoding="utf-8"?>
<ds:datastoreItem xmlns:ds="http://schemas.openxmlformats.org/officeDocument/2006/customXml" ds:itemID="{8CDD2231-A47A-471B-85DB-B2D0AD549CD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2642FF6-8A62-47DF-A754-0217F3D441CF}">
  <ds:schemaRefs>
    <ds:schemaRef ds:uri="http://schemas.microsoft.com/sharepoint/v3/contenttype/forms"/>
  </ds:schemaRefs>
</ds:datastoreItem>
</file>

<file path=customXml/itemProps4.xml><?xml version="1.0" encoding="utf-8"?>
<ds:datastoreItem xmlns:ds="http://schemas.openxmlformats.org/officeDocument/2006/customXml" ds:itemID="{740376E3-1B0C-4A3F-9D66-65D8DFA17442}">
  <ds:schemaRefs>
    <ds:schemaRef ds:uri="http://schemas.microsoft.com/office/2006/metadata/longProperties"/>
  </ds:schemaRefs>
</ds:datastoreItem>
</file>

<file path=customXml/itemProps5.xml><?xml version="1.0" encoding="utf-8"?>
<ds:datastoreItem xmlns:ds="http://schemas.openxmlformats.org/officeDocument/2006/customXml" ds:itemID="{A67482C2-88B5-4D25-8FFF-78B60B76FCC1}">
  <ds:schemaRefs>
    <ds:schemaRef ds:uri="Microsoft.SharePoint.Taxonomy.ContentTypeSync"/>
  </ds:schemaRefs>
</ds:datastoreItem>
</file>

<file path=customXml/itemProps6.xml><?xml version="1.0" encoding="utf-8"?>
<ds:datastoreItem xmlns:ds="http://schemas.openxmlformats.org/officeDocument/2006/customXml" ds:itemID="{F4B231D3-2BC1-4119-8C9C-8A26E4E4C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089ED50-24CD-4B62-9BD7-CF6BEFCAF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593</Words>
  <Characters>4806</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Vasenkari, Petri J. (Nokia - FI/Espoo)</cp:lastModifiedBy>
  <cp:revision>3</cp:revision>
  <cp:lastPrinted>2013-03-22T22:57:00Z</cp:lastPrinted>
  <dcterms:created xsi:type="dcterms:W3CDTF">2021-01-13T17:17:00Z</dcterms:created>
  <dcterms:modified xsi:type="dcterms:W3CDTF">2021-01-13T19:23:00Z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d156baa4-69ed-4bfc-a487-8f029380acc1</vt:lpwstr>
  </property>
  <property fmtid="{D5CDD505-2E9C-101B-9397-08002B2CF9AE}" pid="4" name="_dlc_DocId">
    <vt:lpwstr>5AIRPNAIUNRU-1830940522-6273</vt:lpwstr>
  </property>
  <property fmtid="{D5CDD505-2E9C-101B-9397-08002B2CF9AE}" pid="5" name="_dlc_DocIdUrl">
    <vt:lpwstr>https://nokia.sharepoint.com/sites/c5g/5gradio/_layouts/15/DocIdRedir.aspx?ID=5AIRPNAIUNRU-1830940522-6273, 5AIRPNAIUNRU-1830940522-6273</vt:lpwstr>
  </property>
  <property fmtid="{D5CDD505-2E9C-101B-9397-08002B2CF9AE}" pid="6" name="Information">
    <vt:lpwstr/>
  </property>
  <property fmtid="{D5CDD505-2E9C-101B-9397-08002B2CF9AE}" pid="7" name="Associated Task">
    <vt:lpwstr/>
  </property>
</Properties>
</file>